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06" w:rsidRPr="00980406" w:rsidRDefault="00F27340" w:rsidP="0098040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before="1" w:line="276" w:lineRule="auto"/>
        <w:ind w:right="151"/>
        <w:jc w:val="center"/>
        <w:rPr>
          <w:b/>
          <w:sz w:val="32"/>
        </w:rPr>
      </w:pPr>
      <w:r>
        <w:rPr>
          <w:b/>
          <w:sz w:val="32"/>
        </w:rPr>
        <w:t>Pré requis</w:t>
      </w:r>
      <w:r w:rsidR="00980406" w:rsidRPr="00980406">
        <w:rPr>
          <w:b/>
          <w:sz w:val="32"/>
        </w:rPr>
        <w:t xml:space="preserve"> de 1</w:t>
      </w:r>
      <w:r w:rsidR="00980406" w:rsidRPr="00980406">
        <w:rPr>
          <w:b/>
          <w:sz w:val="32"/>
          <w:vertAlign w:val="superscript"/>
        </w:rPr>
        <w:t>ère</w:t>
      </w:r>
      <w:r w:rsidR="00980406" w:rsidRPr="00980406">
        <w:rPr>
          <w:b/>
          <w:sz w:val="32"/>
        </w:rPr>
        <w:t xml:space="preserve"> en SDGN et Management</w:t>
      </w:r>
    </w:p>
    <w:p w:rsidR="00980406" w:rsidRDefault="00980406" w:rsidP="00980406">
      <w:pPr>
        <w:tabs>
          <w:tab w:val="left" w:pos="1245"/>
        </w:tabs>
      </w:pPr>
    </w:p>
    <w:p w:rsidR="00980406" w:rsidRPr="00BA6497" w:rsidRDefault="00980406" w:rsidP="00980406"/>
    <w:p w:rsidR="00980406" w:rsidRPr="00196650" w:rsidRDefault="00980406" w:rsidP="00980406">
      <w:pPr>
        <w:pStyle w:val="Titre2"/>
        <w:keepNext w:val="0"/>
        <w:keepLines w:val="0"/>
        <w:tabs>
          <w:tab w:val="left" w:pos="1509"/>
          <w:tab w:val="left" w:pos="1510"/>
        </w:tabs>
        <w:spacing w:before="1" w:line="276" w:lineRule="auto"/>
        <w:ind w:right="233"/>
        <w:rPr>
          <w:b/>
          <w:color w:val="auto"/>
          <w:sz w:val="28"/>
        </w:rPr>
      </w:pPr>
      <w:r w:rsidRPr="00196650">
        <w:rPr>
          <w:b/>
          <w:color w:val="auto"/>
          <w:sz w:val="28"/>
        </w:rPr>
        <w:t>Thème 1 : Les organisations et l’activité de production de biens et de</w:t>
      </w:r>
      <w:r w:rsidRPr="00196650">
        <w:rPr>
          <w:b/>
          <w:color w:val="auto"/>
          <w:spacing w:val="-5"/>
          <w:sz w:val="28"/>
        </w:rPr>
        <w:t xml:space="preserve"> </w:t>
      </w:r>
      <w:r w:rsidRPr="00196650">
        <w:rPr>
          <w:b/>
          <w:color w:val="auto"/>
          <w:sz w:val="28"/>
        </w:rPr>
        <w:t>services</w:t>
      </w:r>
    </w:p>
    <w:p w:rsidR="00980406" w:rsidRDefault="00980406" w:rsidP="00980406"/>
    <w:p w:rsidR="00980406" w:rsidRPr="00980406" w:rsidRDefault="00980406" w:rsidP="00980406">
      <w:pPr>
        <w:rPr>
          <w:i/>
          <w:color w:val="1F3864" w:themeColor="accent5" w:themeShade="80"/>
          <w:sz w:val="28"/>
        </w:rPr>
      </w:pPr>
      <w:r w:rsidRPr="00980406">
        <w:rPr>
          <w:b/>
          <w:i/>
          <w:color w:val="1F3864" w:themeColor="accent5" w:themeShade="80"/>
          <w:sz w:val="28"/>
        </w:rPr>
        <w:t>1.1 Quels produits ou quels services pour quels besoins ?</w:t>
      </w:r>
    </w:p>
    <w:p w:rsidR="00980406" w:rsidRPr="00335E41" w:rsidRDefault="00980406" w:rsidP="00980406">
      <w:pPr>
        <w:rPr>
          <w:b/>
        </w:rPr>
      </w:pPr>
    </w:p>
    <w:tbl>
      <w:tblPr>
        <w:tblStyle w:val="Grilledutableau"/>
        <w:tblW w:w="10563" w:type="dxa"/>
        <w:tblInd w:w="-714" w:type="dxa"/>
        <w:tblLook w:val="04A0" w:firstRow="1" w:lastRow="0" w:firstColumn="1" w:lastColumn="0" w:noHBand="0" w:noVBand="1"/>
      </w:tblPr>
      <w:tblGrid>
        <w:gridCol w:w="2538"/>
        <w:gridCol w:w="3841"/>
        <w:gridCol w:w="4184"/>
      </w:tblGrid>
      <w:tr w:rsidR="00980406" w:rsidRPr="007F2841" w:rsidTr="007F2841">
        <w:tc>
          <w:tcPr>
            <w:tcW w:w="2538" w:type="dxa"/>
          </w:tcPr>
          <w:p w:rsidR="00980406" w:rsidRPr="007F2841" w:rsidRDefault="00980406" w:rsidP="002F33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sz w:val="24"/>
                <w:szCs w:val="24"/>
              </w:rPr>
              <w:t>Notions management terminale</w:t>
            </w:r>
          </w:p>
        </w:tc>
        <w:tc>
          <w:tcPr>
            <w:tcW w:w="3841" w:type="dxa"/>
          </w:tcPr>
          <w:p w:rsidR="00980406" w:rsidRPr="007F2841" w:rsidRDefault="00980406" w:rsidP="002F33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sz w:val="24"/>
                <w:szCs w:val="24"/>
              </w:rPr>
              <w:t>Pré requis de 1</w:t>
            </w:r>
            <w:r w:rsidRPr="007F2841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ère</w:t>
            </w:r>
            <w:r w:rsidRPr="007F284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en SDGN</w:t>
            </w:r>
          </w:p>
        </w:tc>
        <w:tc>
          <w:tcPr>
            <w:tcW w:w="4184" w:type="dxa"/>
          </w:tcPr>
          <w:p w:rsidR="00980406" w:rsidRPr="007F2841" w:rsidRDefault="00980406" w:rsidP="002F33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sz w:val="24"/>
                <w:szCs w:val="24"/>
              </w:rPr>
              <w:t>Pré requis de 1</w:t>
            </w:r>
            <w:r w:rsidRPr="007F2841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ère</w:t>
            </w:r>
            <w:r w:rsidRPr="007F284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en  Management</w:t>
            </w:r>
          </w:p>
        </w:tc>
      </w:tr>
      <w:tr w:rsidR="00980406" w:rsidRPr="007F2841" w:rsidTr="007F2841">
        <w:tc>
          <w:tcPr>
            <w:tcW w:w="2538" w:type="dxa"/>
          </w:tcPr>
          <w:p w:rsidR="00980406" w:rsidRPr="007F2841" w:rsidRDefault="00980406" w:rsidP="002F3372">
            <w:pPr>
              <w:pStyle w:val="TableParagraph"/>
              <w:spacing w:before="12"/>
              <w:ind w:left="131"/>
              <w:rPr>
                <w:rFonts w:asciiTheme="majorHAnsi" w:hAnsiTheme="majorHAnsi" w:cstheme="majorHAnsi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 xml:space="preserve">Démarche </w:t>
            </w:r>
            <w:r w:rsidRPr="007F2841">
              <w:rPr>
                <w:rFonts w:asciiTheme="majorHAnsi" w:hAnsiTheme="majorHAnsi" w:cstheme="majorHAnsi"/>
                <w:i/>
                <w:sz w:val="24"/>
                <w:szCs w:val="24"/>
              </w:rPr>
              <w:t>marketing</w:t>
            </w: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980406" w:rsidRPr="007F2841" w:rsidRDefault="00980406" w:rsidP="002F337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pStyle w:val="TableParagraph"/>
              <w:spacing w:before="141" w:line="456" w:lineRule="auto"/>
              <w:ind w:left="131" w:right="772" w:hanging="24"/>
              <w:rPr>
                <w:rFonts w:asciiTheme="majorHAnsi" w:hAnsiTheme="majorHAnsi" w:cstheme="majorHAnsi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 xml:space="preserve">Approches </w:t>
            </w:r>
            <w:r w:rsidRPr="007F2841">
              <w:rPr>
                <w:rFonts w:asciiTheme="majorHAnsi" w:hAnsiTheme="majorHAnsi" w:cstheme="majorHAnsi"/>
                <w:i/>
                <w:sz w:val="24"/>
                <w:szCs w:val="24"/>
              </w:rPr>
              <w:t>marketing</w:t>
            </w: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>. Étude de marché.</w:t>
            </w:r>
          </w:p>
          <w:p w:rsidR="00980406" w:rsidRPr="007F2841" w:rsidRDefault="00980406" w:rsidP="002F3372">
            <w:pPr>
              <w:pStyle w:val="TableParagraph"/>
              <w:spacing w:before="2" w:line="276" w:lineRule="auto"/>
              <w:ind w:left="69" w:right="382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 xml:space="preserve">Veille </w:t>
            </w:r>
            <w:r w:rsidRPr="007F284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marketing </w:t>
            </w: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>et commerciale.</w:t>
            </w:r>
          </w:p>
        </w:tc>
        <w:tc>
          <w:tcPr>
            <w:tcW w:w="3841" w:type="dxa"/>
          </w:tcPr>
          <w:p w:rsidR="00980406" w:rsidRPr="007F2841" w:rsidRDefault="00980406" w:rsidP="002F33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80406" w:rsidRPr="007F2841" w:rsidRDefault="00980406" w:rsidP="002F3372">
            <w:pPr>
              <w:pStyle w:val="TableParagraph"/>
              <w:spacing w:before="2" w:line="276" w:lineRule="auto"/>
              <w:ind w:right="382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Thème 1 : A la rencontre du management</w:t>
            </w:r>
          </w:p>
          <w:p w:rsidR="00980406" w:rsidRPr="007F2841" w:rsidRDefault="00980406" w:rsidP="00980406">
            <w:pPr>
              <w:pStyle w:val="TableParagraph"/>
              <w:numPr>
                <w:ilvl w:val="1"/>
                <w:numId w:val="5"/>
              </w:numPr>
              <w:spacing w:before="2" w:line="276" w:lineRule="auto"/>
              <w:ind w:right="382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iCs/>
                <w:sz w:val="24"/>
                <w:szCs w:val="24"/>
              </w:rPr>
              <w:t>Comment appréhender la diversité des organisations ?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ind w:right="382"/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  <w:t>Finalités, secteur d’activité, biens et services</w:t>
            </w:r>
          </w:p>
          <w:p w:rsidR="00980406" w:rsidRPr="007F2841" w:rsidRDefault="00980406" w:rsidP="00980406">
            <w:pPr>
              <w:pStyle w:val="TableParagraph"/>
              <w:numPr>
                <w:ilvl w:val="1"/>
                <w:numId w:val="5"/>
              </w:numPr>
              <w:spacing w:before="2" w:line="276" w:lineRule="auto"/>
              <w:ind w:right="382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iCs/>
                <w:sz w:val="24"/>
                <w:szCs w:val="24"/>
              </w:rPr>
              <w:t>Qu’est-ce que le management des organisations ?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ind w:right="382"/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  <w:t>Management stratégique, décisions stratégiques</w:t>
            </w:r>
          </w:p>
          <w:p w:rsidR="00980406" w:rsidRPr="007F2841" w:rsidRDefault="00980406" w:rsidP="002F3372">
            <w:pPr>
              <w:pStyle w:val="TableParagraph"/>
              <w:spacing w:before="2" w:line="276" w:lineRule="auto"/>
              <w:ind w:left="105" w:right="382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980406" w:rsidRPr="007F2841" w:rsidRDefault="00980406" w:rsidP="002F3372">
            <w:pPr>
              <w:pStyle w:val="TableParagraph"/>
              <w:spacing w:before="2" w:line="276" w:lineRule="auto"/>
              <w:ind w:right="382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Thème 2 Le management stratégique, du diagnostic à la fixation des objectifs</w:t>
            </w:r>
          </w:p>
          <w:p w:rsidR="007F2841" w:rsidRPr="007F2841" w:rsidRDefault="007F2841" w:rsidP="002F3372">
            <w:pPr>
              <w:pStyle w:val="TableParagraph"/>
              <w:spacing w:before="2" w:line="276" w:lineRule="auto"/>
              <w:ind w:right="382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</w:p>
          <w:p w:rsidR="00980406" w:rsidRPr="007F2841" w:rsidRDefault="00980406" w:rsidP="002F3372">
            <w:pPr>
              <w:pStyle w:val="TableParagraph"/>
              <w:spacing w:before="2" w:line="276" w:lineRule="auto"/>
              <w:ind w:left="105" w:right="382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iCs/>
                <w:sz w:val="24"/>
                <w:szCs w:val="24"/>
              </w:rPr>
              <w:t>2.1. Qu’est-ce que la stratégie ?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ind w:right="382"/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  <w:t>Démarche stratégique</w:t>
            </w:r>
          </w:p>
          <w:p w:rsidR="00980406" w:rsidRPr="007F2841" w:rsidRDefault="00980406" w:rsidP="002F3372">
            <w:pPr>
              <w:pStyle w:val="TableParagraph"/>
              <w:spacing w:before="2" w:line="276" w:lineRule="auto"/>
              <w:ind w:left="69" w:right="382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iCs/>
                <w:sz w:val="24"/>
                <w:szCs w:val="24"/>
              </w:rPr>
              <w:t>2.2. Comment élaborer une stratégie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ind w:right="38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  <w:t>Veille stratégique, Facteurs clé de succès</w:t>
            </w:r>
          </w:p>
          <w:p w:rsidR="00980406" w:rsidRPr="007F2841" w:rsidRDefault="00980406" w:rsidP="002F3372">
            <w:pPr>
              <w:pStyle w:val="TableParagraph"/>
              <w:spacing w:before="2" w:line="276" w:lineRule="auto"/>
              <w:ind w:left="390" w:right="38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80406" w:rsidRPr="007F2841" w:rsidTr="007F2841">
        <w:tc>
          <w:tcPr>
            <w:tcW w:w="2538" w:type="dxa"/>
          </w:tcPr>
          <w:p w:rsidR="00980406" w:rsidRPr="007F2841" w:rsidRDefault="00980406" w:rsidP="002F33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>Création de valeur : indicateurs extraits du compte de résultat et du bilan.</w:t>
            </w: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ind w:firstLine="70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1" w:type="dxa"/>
          </w:tcPr>
          <w:p w:rsidR="00980406" w:rsidRPr="007F2841" w:rsidRDefault="00980406" w:rsidP="002F33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sz w:val="24"/>
                <w:szCs w:val="24"/>
              </w:rPr>
              <w:t>Thème 3 Création de valeur et performance</w:t>
            </w: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 xml:space="preserve">QG7 Peut-on mesurer la </w:t>
            </w:r>
            <w:proofErr w:type="gramStart"/>
            <w:r w:rsidRPr="007F2841">
              <w:rPr>
                <w:rFonts w:asciiTheme="majorHAnsi" w:hAnsiTheme="majorHAnsi" w:cstheme="majorHAnsi"/>
                <w:sz w:val="24"/>
                <w:szCs w:val="24"/>
              </w:rPr>
              <w:t>contribution  de</w:t>
            </w:r>
            <w:proofErr w:type="gramEnd"/>
            <w:r w:rsidRPr="007F2841">
              <w:rPr>
                <w:rFonts w:asciiTheme="majorHAnsi" w:hAnsiTheme="majorHAnsi" w:cstheme="majorHAnsi"/>
                <w:sz w:val="24"/>
                <w:szCs w:val="24"/>
              </w:rPr>
              <w:t xml:space="preserve"> chaque acteur à la création de valeur ?</w:t>
            </w: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98040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  <w:t>Valeur ajoutée, valeur financière et actionnariale, valeur boursière</w:t>
            </w:r>
          </w:p>
          <w:p w:rsidR="00980406" w:rsidRPr="007F2841" w:rsidRDefault="00980406" w:rsidP="00980406">
            <w:pPr>
              <w:pStyle w:val="Paragraphedeliste"/>
              <w:ind w:left="465"/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</w:pPr>
          </w:p>
          <w:p w:rsidR="00980406" w:rsidRPr="007F2841" w:rsidRDefault="00980406" w:rsidP="0098040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  <w:t>Analyse du bilan et du compte de résultat</w:t>
            </w:r>
          </w:p>
        </w:tc>
        <w:tc>
          <w:tcPr>
            <w:tcW w:w="4184" w:type="dxa"/>
          </w:tcPr>
          <w:p w:rsidR="00980406" w:rsidRPr="007F2841" w:rsidRDefault="00980406" w:rsidP="002F3372">
            <w:pPr>
              <w:pStyle w:val="TableParagraph"/>
              <w:spacing w:before="2" w:line="276" w:lineRule="auto"/>
              <w:ind w:left="69" w:right="382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Thème 1 A la rencontre du management</w:t>
            </w:r>
          </w:p>
          <w:p w:rsidR="00980406" w:rsidRPr="007F2841" w:rsidRDefault="00980406" w:rsidP="002F3372">
            <w:pPr>
              <w:pStyle w:val="TableParagraph"/>
              <w:spacing w:before="2" w:line="276" w:lineRule="auto"/>
              <w:ind w:left="69" w:right="382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iCs/>
                <w:sz w:val="24"/>
                <w:szCs w:val="24"/>
              </w:rPr>
              <w:t>1.3. Qu’est-ce que le management des organisations ?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ind w:right="382" w:hanging="321"/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  <w:t>Efficacité managériale</w:t>
            </w:r>
          </w:p>
          <w:p w:rsidR="00980406" w:rsidRPr="007F2841" w:rsidRDefault="00980406" w:rsidP="002F3372">
            <w:pPr>
              <w:pStyle w:val="TableParagraph"/>
              <w:tabs>
                <w:tab w:val="left" w:pos="494"/>
              </w:tabs>
              <w:spacing w:line="276" w:lineRule="auto"/>
              <w:ind w:left="69" w:right="443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iCs/>
                <w:sz w:val="24"/>
                <w:szCs w:val="24"/>
              </w:rPr>
              <w:t>1.4. Comment le management permet-il de répondre aux changements de l’environnement ?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3"/>
              </w:numPr>
              <w:spacing w:before="2" w:line="276" w:lineRule="auto"/>
              <w:ind w:right="382" w:hanging="32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b/>
                <w:iCs/>
                <w:color w:val="C00000"/>
                <w:sz w:val="24"/>
                <w:szCs w:val="24"/>
              </w:rPr>
              <w:t>Equilibre et stabilité : aspect financier</w:t>
            </w:r>
          </w:p>
        </w:tc>
      </w:tr>
      <w:tr w:rsidR="00980406" w:rsidRPr="007F2841" w:rsidTr="007F2841">
        <w:tc>
          <w:tcPr>
            <w:tcW w:w="2538" w:type="dxa"/>
          </w:tcPr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>Innovation de produits</w:t>
            </w: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80406" w:rsidRPr="007F2841" w:rsidRDefault="00980406" w:rsidP="002F33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2841">
              <w:rPr>
                <w:rFonts w:asciiTheme="majorHAnsi" w:hAnsiTheme="majorHAnsi" w:cstheme="majorHAnsi"/>
                <w:sz w:val="24"/>
                <w:szCs w:val="24"/>
              </w:rPr>
              <w:t xml:space="preserve">Modèle économique (business </w:t>
            </w:r>
            <w:proofErr w:type="spellStart"/>
            <w:r w:rsidRPr="007F2841">
              <w:rPr>
                <w:rFonts w:asciiTheme="majorHAnsi" w:hAnsiTheme="majorHAnsi" w:cstheme="majorHAnsi"/>
                <w:sz w:val="24"/>
                <w:szCs w:val="24"/>
              </w:rPr>
              <w:t>modèle</w:t>
            </w:r>
            <w:proofErr w:type="spellEnd"/>
            <w:r w:rsidRPr="007F284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3841" w:type="dxa"/>
          </w:tcPr>
          <w:p w:rsidR="00980406" w:rsidRPr="007F2841" w:rsidRDefault="00980406" w:rsidP="002F33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80406" w:rsidRPr="007F2841" w:rsidRDefault="00980406" w:rsidP="002F3372">
            <w:pPr>
              <w:pStyle w:val="TableParagraph"/>
              <w:spacing w:before="2" w:line="276" w:lineRule="auto"/>
              <w:ind w:left="69" w:right="382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</w:p>
        </w:tc>
      </w:tr>
    </w:tbl>
    <w:p w:rsidR="00980406" w:rsidRDefault="00980406" w:rsidP="00980406"/>
    <w:p w:rsidR="00980406" w:rsidRDefault="00980406" w:rsidP="00980406"/>
    <w:p w:rsidR="00980406" w:rsidRDefault="00980406" w:rsidP="00980406"/>
    <w:p w:rsidR="00980406" w:rsidRPr="00980406" w:rsidRDefault="00980406" w:rsidP="00980406">
      <w:pPr>
        <w:pStyle w:val="Paragraphedeliste"/>
        <w:numPr>
          <w:ilvl w:val="1"/>
          <w:numId w:val="1"/>
        </w:numPr>
        <w:rPr>
          <w:b/>
          <w:i/>
          <w:color w:val="1F3864" w:themeColor="accent5" w:themeShade="80"/>
          <w:sz w:val="28"/>
        </w:rPr>
      </w:pPr>
      <w:r w:rsidRPr="00980406">
        <w:rPr>
          <w:b/>
          <w:i/>
          <w:color w:val="1F3864" w:themeColor="accent5" w:themeShade="80"/>
          <w:sz w:val="28"/>
        </w:rPr>
        <w:t>Quelles ressources pour produire ?</w:t>
      </w:r>
    </w:p>
    <w:p w:rsidR="00980406" w:rsidRPr="00196650" w:rsidRDefault="00980406" w:rsidP="00980406">
      <w:pPr>
        <w:ind w:left="107"/>
        <w:rPr>
          <w:i/>
          <w:color w:val="1F3864" w:themeColor="accent5" w:themeShade="80"/>
        </w:rPr>
      </w:pPr>
    </w:p>
    <w:tbl>
      <w:tblPr>
        <w:tblStyle w:val="Grilledutableau"/>
        <w:tblW w:w="10627" w:type="dxa"/>
        <w:tblInd w:w="-787" w:type="dxa"/>
        <w:tblLook w:val="04A0" w:firstRow="1" w:lastRow="0" w:firstColumn="1" w:lastColumn="0" w:noHBand="0" w:noVBand="1"/>
      </w:tblPr>
      <w:tblGrid>
        <w:gridCol w:w="3446"/>
        <w:gridCol w:w="3446"/>
        <w:gridCol w:w="3735"/>
      </w:tblGrid>
      <w:tr w:rsidR="00980406" w:rsidRPr="007F2841" w:rsidTr="00980406">
        <w:tc>
          <w:tcPr>
            <w:tcW w:w="3446" w:type="dxa"/>
          </w:tcPr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b/>
                <w:sz w:val="24"/>
              </w:rPr>
              <w:t>Notions management terminale</w:t>
            </w:r>
          </w:p>
        </w:tc>
        <w:tc>
          <w:tcPr>
            <w:tcW w:w="3446" w:type="dxa"/>
          </w:tcPr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b/>
                <w:sz w:val="24"/>
              </w:rPr>
              <w:t>Pré requis de 1</w:t>
            </w:r>
            <w:r w:rsidRPr="007F2841">
              <w:rPr>
                <w:b/>
                <w:sz w:val="24"/>
                <w:vertAlign w:val="superscript"/>
              </w:rPr>
              <w:t>ère</w:t>
            </w:r>
            <w:r w:rsidRPr="007F2841">
              <w:rPr>
                <w:b/>
                <w:sz w:val="24"/>
              </w:rPr>
              <w:t xml:space="preserve"> en SDGN</w:t>
            </w:r>
          </w:p>
        </w:tc>
        <w:tc>
          <w:tcPr>
            <w:tcW w:w="3735" w:type="dxa"/>
          </w:tcPr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b/>
                <w:sz w:val="24"/>
              </w:rPr>
              <w:t>Pré requis de 1</w:t>
            </w:r>
            <w:r w:rsidRPr="007F2841">
              <w:rPr>
                <w:b/>
                <w:sz w:val="24"/>
                <w:vertAlign w:val="superscript"/>
              </w:rPr>
              <w:t>ère</w:t>
            </w:r>
            <w:r w:rsidRPr="007F2841">
              <w:rPr>
                <w:b/>
                <w:sz w:val="24"/>
              </w:rPr>
              <w:t xml:space="preserve"> en  Management</w:t>
            </w:r>
          </w:p>
        </w:tc>
      </w:tr>
      <w:tr w:rsidR="00980406" w:rsidRPr="007F2841" w:rsidTr="00980406">
        <w:tc>
          <w:tcPr>
            <w:tcW w:w="3446" w:type="dxa"/>
          </w:tcPr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sz w:val="24"/>
              </w:rPr>
              <w:t>Ressources tangibles et intangibles.</w:t>
            </w:r>
          </w:p>
        </w:tc>
        <w:tc>
          <w:tcPr>
            <w:tcW w:w="3446" w:type="dxa"/>
          </w:tcPr>
          <w:p w:rsidR="00980406" w:rsidRPr="007F2841" w:rsidRDefault="00980406" w:rsidP="002F3372">
            <w:pPr>
              <w:rPr>
                <w:sz w:val="24"/>
              </w:rPr>
            </w:pPr>
          </w:p>
        </w:tc>
        <w:tc>
          <w:tcPr>
            <w:tcW w:w="3735" w:type="dxa"/>
          </w:tcPr>
          <w:p w:rsidR="00980406" w:rsidRPr="007F2841" w:rsidRDefault="00980406" w:rsidP="002F3372">
            <w:pPr>
              <w:pStyle w:val="TableParagraph"/>
              <w:spacing w:before="2" w:line="276" w:lineRule="auto"/>
              <w:ind w:left="69" w:right="382"/>
              <w:rPr>
                <w:b/>
                <w:bCs/>
                <w:iCs/>
                <w:sz w:val="24"/>
              </w:rPr>
            </w:pPr>
            <w:r w:rsidRPr="007F2841">
              <w:rPr>
                <w:b/>
                <w:bCs/>
                <w:iCs/>
                <w:sz w:val="24"/>
              </w:rPr>
              <w:t>Thème 1 A la rencontre du management</w:t>
            </w:r>
          </w:p>
          <w:p w:rsidR="00980406" w:rsidRPr="007F2841" w:rsidRDefault="00980406" w:rsidP="002F3372">
            <w:pPr>
              <w:pStyle w:val="TableParagraph"/>
              <w:spacing w:line="278" w:lineRule="auto"/>
              <w:ind w:right="282"/>
              <w:jc w:val="both"/>
              <w:rPr>
                <w:iCs/>
                <w:sz w:val="24"/>
              </w:rPr>
            </w:pPr>
            <w:r w:rsidRPr="007F2841">
              <w:rPr>
                <w:iCs/>
                <w:sz w:val="24"/>
              </w:rPr>
              <w:t>1.1. Pourquoi est nécessaire d’organiser l’action collective ?</w:t>
            </w:r>
          </w:p>
          <w:p w:rsidR="00980406" w:rsidRPr="007F2841" w:rsidRDefault="00980406" w:rsidP="00980406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7F2841">
              <w:rPr>
                <w:b/>
                <w:iCs/>
                <w:color w:val="C00000"/>
                <w:sz w:val="24"/>
              </w:rPr>
              <w:t>Ressources</w:t>
            </w:r>
            <w:r w:rsidRPr="007F2841">
              <w:rPr>
                <w:iCs/>
                <w:sz w:val="24"/>
              </w:rPr>
              <w:t> : humaines, financières, matérielles, immatérielles, technologiques</w:t>
            </w:r>
          </w:p>
        </w:tc>
      </w:tr>
      <w:tr w:rsidR="00980406" w:rsidRPr="007F2841" w:rsidTr="00980406">
        <w:tc>
          <w:tcPr>
            <w:tcW w:w="3446" w:type="dxa"/>
          </w:tcPr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sz w:val="24"/>
              </w:rPr>
              <w:t xml:space="preserve">Ressources financières : financement de l’investissement et de l’exploitation, analyse </w:t>
            </w:r>
          </w:p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sz w:val="24"/>
              </w:rPr>
              <w:t>fonctionnelle du bilan</w:t>
            </w:r>
          </w:p>
        </w:tc>
        <w:tc>
          <w:tcPr>
            <w:tcW w:w="3446" w:type="dxa"/>
          </w:tcPr>
          <w:p w:rsidR="00980406" w:rsidRPr="007F2841" w:rsidRDefault="00980406" w:rsidP="002F3372">
            <w:pPr>
              <w:rPr>
                <w:sz w:val="24"/>
              </w:rPr>
            </w:pPr>
          </w:p>
        </w:tc>
        <w:tc>
          <w:tcPr>
            <w:tcW w:w="3735" w:type="dxa"/>
          </w:tcPr>
          <w:p w:rsidR="00980406" w:rsidRPr="007F2841" w:rsidRDefault="00980406" w:rsidP="002F3372">
            <w:pPr>
              <w:rPr>
                <w:sz w:val="24"/>
              </w:rPr>
            </w:pPr>
          </w:p>
        </w:tc>
      </w:tr>
      <w:tr w:rsidR="00980406" w:rsidRPr="007F2841" w:rsidTr="00980406">
        <w:tc>
          <w:tcPr>
            <w:tcW w:w="3446" w:type="dxa"/>
          </w:tcPr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sz w:val="24"/>
              </w:rPr>
              <w:t>Ressources humaines : gestion prévisionnelle des emplois et des compétences (GPEC), besoins de recrutement, besoins de formation.</w:t>
            </w:r>
          </w:p>
        </w:tc>
        <w:tc>
          <w:tcPr>
            <w:tcW w:w="3446" w:type="dxa"/>
          </w:tcPr>
          <w:p w:rsidR="00980406" w:rsidRPr="007F2841" w:rsidRDefault="00980406" w:rsidP="002F3372">
            <w:pPr>
              <w:pStyle w:val="TableParagraph"/>
              <w:spacing w:line="278" w:lineRule="auto"/>
              <w:ind w:left="69" w:right="279"/>
              <w:rPr>
                <w:b/>
                <w:sz w:val="24"/>
              </w:rPr>
            </w:pPr>
            <w:r w:rsidRPr="007F2841">
              <w:rPr>
                <w:b/>
                <w:sz w:val="24"/>
              </w:rPr>
              <w:t>Thème 1 De l’individu à l’acteur</w:t>
            </w:r>
          </w:p>
          <w:p w:rsidR="00980406" w:rsidRPr="007F2841" w:rsidRDefault="00980406" w:rsidP="002F3372">
            <w:pPr>
              <w:pStyle w:val="TableParagraph"/>
              <w:spacing w:line="278" w:lineRule="auto"/>
              <w:ind w:left="69" w:right="279"/>
              <w:rPr>
                <w:sz w:val="24"/>
              </w:rPr>
            </w:pPr>
            <w:r w:rsidRPr="007F2841">
              <w:rPr>
                <w:sz w:val="24"/>
              </w:rPr>
              <w:t>QG2 : Comment un individu devient-il acteur dans une organisation ?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2"/>
              </w:numPr>
              <w:spacing w:line="278" w:lineRule="auto"/>
              <w:ind w:right="279"/>
              <w:rPr>
                <w:sz w:val="24"/>
              </w:rPr>
            </w:pPr>
            <w:r w:rsidRPr="007F2841">
              <w:rPr>
                <w:b/>
                <w:color w:val="C00000"/>
                <w:sz w:val="24"/>
              </w:rPr>
              <w:t xml:space="preserve">Les interactions individu / organisation : </w:t>
            </w:r>
            <w:r w:rsidRPr="007F2841">
              <w:rPr>
                <w:sz w:val="24"/>
              </w:rPr>
              <w:t>profils de compétences, fiche de poste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2"/>
              </w:numPr>
              <w:spacing w:line="278" w:lineRule="auto"/>
              <w:ind w:right="279"/>
              <w:rPr>
                <w:b/>
                <w:color w:val="FF0000"/>
                <w:sz w:val="24"/>
              </w:rPr>
            </w:pPr>
            <w:r w:rsidRPr="007F2841">
              <w:rPr>
                <w:b/>
                <w:color w:val="C00000"/>
                <w:sz w:val="24"/>
              </w:rPr>
              <w:t xml:space="preserve">Les phénomènes relationnels : </w:t>
            </w:r>
            <w:r w:rsidRPr="007F2841">
              <w:rPr>
                <w:sz w:val="24"/>
              </w:rPr>
              <w:t>motivation/incitations relation formelles /informelles</w:t>
            </w:r>
          </w:p>
          <w:p w:rsidR="00980406" w:rsidRPr="007F2841" w:rsidRDefault="00980406" w:rsidP="002F3372">
            <w:pPr>
              <w:pStyle w:val="TableParagraph"/>
              <w:spacing w:line="278" w:lineRule="auto"/>
              <w:ind w:right="279"/>
              <w:rPr>
                <w:sz w:val="24"/>
              </w:rPr>
            </w:pPr>
            <w:r w:rsidRPr="007F2841">
              <w:rPr>
                <w:sz w:val="24"/>
              </w:rPr>
              <w:t>QG3 : Comment concilier de façon efficace des ressources humaines et coût du travail ?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7"/>
              </w:numPr>
              <w:spacing w:line="278" w:lineRule="auto"/>
              <w:ind w:right="279"/>
              <w:rPr>
                <w:b/>
                <w:sz w:val="24"/>
              </w:rPr>
            </w:pPr>
            <w:r w:rsidRPr="007F2841">
              <w:rPr>
                <w:b/>
                <w:color w:val="C00000"/>
                <w:sz w:val="24"/>
              </w:rPr>
              <w:t xml:space="preserve">L’activité de travail : </w:t>
            </w:r>
            <w:r w:rsidRPr="007F2841">
              <w:rPr>
                <w:sz w:val="24"/>
              </w:rPr>
              <w:t>conditions de travail, compétences et qualification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7"/>
              </w:numPr>
              <w:spacing w:line="278" w:lineRule="auto"/>
              <w:ind w:right="279"/>
              <w:rPr>
                <w:b/>
                <w:sz w:val="24"/>
              </w:rPr>
            </w:pPr>
            <w:r w:rsidRPr="007F2841">
              <w:rPr>
                <w:b/>
                <w:color w:val="C00000"/>
                <w:sz w:val="24"/>
              </w:rPr>
              <w:t xml:space="preserve">Evaluation et rétribution de l’activité humaine dans les organisations : </w:t>
            </w:r>
            <w:r w:rsidRPr="007F2841">
              <w:rPr>
                <w:sz w:val="24"/>
              </w:rPr>
              <w:t>tableaux de bord, indicateurs d’activité et productivité, rémunération et coût du travail</w:t>
            </w:r>
          </w:p>
        </w:tc>
        <w:tc>
          <w:tcPr>
            <w:tcW w:w="3735" w:type="dxa"/>
          </w:tcPr>
          <w:p w:rsidR="00980406" w:rsidRPr="007F2841" w:rsidRDefault="00980406" w:rsidP="002F3372">
            <w:pPr>
              <w:rPr>
                <w:sz w:val="24"/>
              </w:rPr>
            </w:pPr>
          </w:p>
        </w:tc>
      </w:tr>
    </w:tbl>
    <w:p w:rsidR="00980406" w:rsidRDefault="00980406" w:rsidP="00980406"/>
    <w:p w:rsidR="00980406" w:rsidRDefault="00980406" w:rsidP="00980406"/>
    <w:p w:rsidR="00980406" w:rsidRDefault="00980406" w:rsidP="00980406"/>
    <w:p w:rsidR="00980406" w:rsidRDefault="00980406" w:rsidP="00980406"/>
    <w:p w:rsidR="00980406" w:rsidRPr="007F2841" w:rsidRDefault="00980406" w:rsidP="00980406">
      <w:pPr>
        <w:rPr>
          <w:color w:val="1F3864" w:themeColor="accent5" w:themeShade="80"/>
          <w:sz w:val="28"/>
        </w:rPr>
      </w:pPr>
      <w:r w:rsidRPr="007F2841">
        <w:rPr>
          <w:b/>
          <w:color w:val="1F3864" w:themeColor="accent5" w:themeShade="80"/>
          <w:sz w:val="28"/>
        </w:rPr>
        <w:t>1.3. Quels choix d’organisation de la production pour concilier flexibilité, qualité et maîtrise des coûts ?</w:t>
      </w:r>
    </w:p>
    <w:p w:rsidR="00980406" w:rsidRDefault="00980406" w:rsidP="00980406"/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545"/>
        <w:gridCol w:w="3543"/>
        <w:gridCol w:w="3686"/>
      </w:tblGrid>
      <w:tr w:rsidR="00980406" w:rsidRPr="007F2841" w:rsidTr="007F2841">
        <w:tc>
          <w:tcPr>
            <w:tcW w:w="3545" w:type="dxa"/>
          </w:tcPr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b/>
                <w:sz w:val="24"/>
              </w:rPr>
              <w:t>Notions management terminale</w:t>
            </w:r>
          </w:p>
        </w:tc>
        <w:tc>
          <w:tcPr>
            <w:tcW w:w="3543" w:type="dxa"/>
          </w:tcPr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b/>
                <w:sz w:val="24"/>
              </w:rPr>
              <w:t>Pré requis de 1</w:t>
            </w:r>
            <w:r w:rsidRPr="007F2841">
              <w:rPr>
                <w:b/>
                <w:sz w:val="24"/>
                <w:vertAlign w:val="superscript"/>
              </w:rPr>
              <w:t>ère</w:t>
            </w:r>
            <w:r w:rsidRPr="007F2841">
              <w:rPr>
                <w:b/>
                <w:sz w:val="24"/>
              </w:rPr>
              <w:t xml:space="preserve"> en SDGN</w:t>
            </w:r>
          </w:p>
        </w:tc>
        <w:tc>
          <w:tcPr>
            <w:tcW w:w="3686" w:type="dxa"/>
          </w:tcPr>
          <w:p w:rsidR="00980406" w:rsidRPr="007F2841" w:rsidRDefault="00980406" w:rsidP="002F3372">
            <w:pPr>
              <w:rPr>
                <w:sz w:val="24"/>
              </w:rPr>
            </w:pPr>
            <w:r w:rsidRPr="007F2841">
              <w:rPr>
                <w:b/>
                <w:sz w:val="24"/>
              </w:rPr>
              <w:t>Pré requis de 1</w:t>
            </w:r>
            <w:r w:rsidRPr="007F2841">
              <w:rPr>
                <w:b/>
                <w:sz w:val="24"/>
                <w:vertAlign w:val="superscript"/>
              </w:rPr>
              <w:t>ère</w:t>
            </w:r>
            <w:r w:rsidRPr="007F2841">
              <w:rPr>
                <w:b/>
                <w:sz w:val="24"/>
              </w:rPr>
              <w:t xml:space="preserve"> en  Management</w:t>
            </w:r>
          </w:p>
        </w:tc>
      </w:tr>
      <w:tr w:rsidR="00980406" w:rsidRPr="007F2841" w:rsidTr="007F2841">
        <w:tc>
          <w:tcPr>
            <w:tcW w:w="3545" w:type="dxa"/>
          </w:tcPr>
          <w:p w:rsidR="00980406" w:rsidRPr="007F2841" w:rsidRDefault="00980406" w:rsidP="002F3372">
            <w:pPr>
              <w:pStyle w:val="TableParagraph"/>
              <w:spacing w:before="12"/>
              <w:ind w:left="131"/>
              <w:rPr>
                <w:sz w:val="24"/>
              </w:rPr>
            </w:pPr>
            <w:r w:rsidRPr="007F2841">
              <w:rPr>
                <w:sz w:val="24"/>
              </w:rPr>
              <w:t>Innovation de procédés.</w:t>
            </w:r>
          </w:p>
          <w:p w:rsidR="00980406" w:rsidRPr="007F2841" w:rsidRDefault="00980406" w:rsidP="002F3372">
            <w:pPr>
              <w:pStyle w:val="TableParagraph"/>
              <w:spacing w:before="3"/>
              <w:rPr>
                <w:sz w:val="24"/>
              </w:rPr>
            </w:pPr>
          </w:p>
          <w:p w:rsidR="00980406" w:rsidRPr="007F2841" w:rsidRDefault="00980406" w:rsidP="002F3372">
            <w:pPr>
              <w:pStyle w:val="TableParagraph"/>
              <w:spacing w:line="276" w:lineRule="auto"/>
              <w:ind w:left="131" w:right="254"/>
              <w:rPr>
                <w:sz w:val="24"/>
              </w:rPr>
            </w:pPr>
            <w:r w:rsidRPr="007F2841">
              <w:rPr>
                <w:sz w:val="24"/>
              </w:rPr>
              <w:t>Caractéristiques des processus de production de biens ou services</w:t>
            </w:r>
            <w:r w:rsidRPr="007F2841">
              <w:rPr>
                <w:spacing w:val="-3"/>
                <w:sz w:val="24"/>
              </w:rPr>
              <w:t xml:space="preserve"> </w:t>
            </w:r>
            <w:r w:rsidRPr="007F2841">
              <w:rPr>
                <w:sz w:val="24"/>
              </w:rPr>
              <w:t>: organisation de</w:t>
            </w:r>
            <w:r w:rsidRPr="007F2841">
              <w:rPr>
                <w:spacing w:val="-1"/>
                <w:sz w:val="24"/>
              </w:rPr>
              <w:t xml:space="preserve"> </w:t>
            </w:r>
            <w:r w:rsidRPr="007F2841">
              <w:rPr>
                <w:sz w:val="24"/>
              </w:rPr>
              <w:t>la production, productivité et flexibilité.</w:t>
            </w:r>
          </w:p>
          <w:p w:rsidR="00980406" w:rsidRPr="007F2841" w:rsidRDefault="00980406" w:rsidP="002F3372">
            <w:pPr>
              <w:pStyle w:val="TableParagraph"/>
              <w:spacing w:before="126"/>
              <w:ind w:left="131"/>
              <w:rPr>
                <w:i/>
                <w:sz w:val="24"/>
              </w:rPr>
            </w:pPr>
            <w:r w:rsidRPr="007F2841">
              <w:rPr>
                <w:sz w:val="24"/>
              </w:rPr>
              <w:t xml:space="preserve">Logistique, gestion de la chaîne logistique </w:t>
            </w:r>
            <w:r w:rsidRPr="007F2841">
              <w:rPr>
                <w:i/>
                <w:sz w:val="24"/>
              </w:rPr>
              <w:t>(</w:t>
            </w:r>
            <w:proofErr w:type="spellStart"/>
            <w:r w:rsidRPr="007F2841">
              <w:rPr>
                <w:i/>
                <w:sz w:val="24"/>
              </w:rPr>
              <w:t>supply</w:t>
            </w:r>
            <w:proofErr w:type="spellEnd"/>
            <w:r w:rsidRPr="007F2841">
              <w:rPr>
                <w:i/>
                <w:sz w:val="24"/>
              </w:rPr>
              <w:t xml:space="preserve"> </w:t>
            </w:r>
            <w:proofErr w:type="spellStart"/>
            <w:r w:rsidRPr="007F2841">
              <w:rPr>
                <w:i/>
                <w:sz w:val="24"/>
              </w:rPr>
              <w:t>chain</w:t>
            </w:r>
            <w:proofErr w:type="spellEnd"/>
            <w:r w:rsidRPr="007F2841">
              <w:rPr>
                <w:i/>
                <w:sz w:val="24"/>
              </w:rPr>
              <w:t xml:space="preserve"> management).</w:t>
            </w:r>
          </w:p>
          <w:p w:rsidR="00980406" w:rsidRPr="007F2841" w:rsidRDefault="00980406" w:rsidP="002F3372">
            <w:pPr>
              <w:pStyle w:val="TableParagraph"/>
              <w:spacing w:before="112"/>
              <w:ind w:left="131"/>
              <w:rPr>
                <w:sz w:val="24"/>
              </w:rPr>
            </w:pPr>
            <w:r w:rsidRPr="007F2841">
              <w:rPr>
                <w:sz w:val="24"/>
              </w:rPr>
              <w:t>Flux tendus, flux poussés.</w:t>
            </w:r>
          </w:p>
          <w:p w:rsidR="00980406" w:rsidRPr="007F2841" w:rsidRDefault="00980406" w:rsidP="002F3372">
            <w:pPr>
              <w:pStyle w:val="TableParagraph"/>
              <w:spacing w:line="224" w:lineRule="exact"/>
              <w:ind w:left="131"/>
              <w:rPr>
                <w:sz w:val="24"/>
              </w:rPr>
            </w:pPr>
            <w:r w:rsidRPr="007F2841">
              <w:rPr>
                <w:sz w:val="24"/>
              </w:rPr>
              <w:t>Flux physiques / flux d’informations.</w:t>
            </w:r>
          </w:p>
          <w:p w:rsidR="00980406" w:rsidRPr="007F2841" w:rsidRDefault="00980406" w:rsidP="002F3372">
            <w:pPr>
              <w:pStyle w:val="TableParagraph"/>
              <w:spacing w:before="55"/>
              <w:ind w:left="131"/>
              <w:rPr>
                <w:b/>
                <w:sz w:val="24"/>
              </w:rPr>
            </w:pPr>
            <w:r w:rsidRPr="007F2841">
              <w:rPr>
                <w:sz w:val="24"/>
              </w:rPr>
              <w:t>Qualité.</w:t>
            </w:r>
          </w:p>
        </w:tc>
        <w:tc>
          <w:tcPr>
            <w:tcW w:w="3543" w:type="dxa"/>
          </w:tcPr>
          <w:p w:rsidR="00980406" w:rsidRPr="007F2841" w:rsidRDefault="00980406" w:rsidP="002F3372">
            <w:pPr>
              <w:rPr>
                <w:b/>
                <w:sz w:val="24"/>
              </w:rPr>
            </w:pPr>
          </w:p>
        </w:tc>
        <w:tc>
          <w:tcPr>
            <w:tcW w:w="3686" w:type="dxa"/>
          </w:tcPr>
          <w:p w:rsidR="00980406" w:rsidRPr="007F2841" w:rsidRDefault="00980406" w:rsidP="002F3372">
            <w:pPr>
              <w:rPr>
                <w:b/>
                <w:sz w:val="24"/>
              </w:rPr>
            </w:pPr>
          </w:p>
        </w:tc>
      </w:tr>
      <w:tr w:rsidR="00980406" w:rsidRPr="007F2841" w:rsidTr="007F2841">
        <w:tc>
          <w:tcPr>
            <w:tcW w:w="3545" w:type="dxa"/>
          </w:tcPr>
          <w:p w:rsidR="00980406" w:rsidRPr="007F2841" w:rsidRDefault="00980406" w:rsidP="002F3372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 w:rsidRPr="007F2841">
              <w:rPr>
                <w:sz w:val="24"/>
              </w:rPr>
              <w:t>Contrôle qualité.</w:t>
            </w:r>
          </w:p>
          <w:p w:rsidR="00980406" w:rsidRPr="007F2841" w:rsidRDefault="00980406" w:rsidP="002F3372">
            <w:pPr>
              <w:pStyle w:val="TableParagraph"/>
              <w:spacing w:before="5"/>
              <w:rPr>
                <w:sz w:val="24"/>
              </w:rPr>
            </w:pPr>
          </w:p>
          <w:p w:rsidR="00980406" w:rsidRPr="007F2841" w:rsidRDefault="00980406" w:rsidP="002F3372">
            <w:pPr>
              <w:rPr>
                <w:b/>
                <w:sz w:val="24"/>
              </w:rPr>
            </w:pPr>
            <w:r w:rsidRPr="007F2841">
              <w:rPr>
                <w:sz w:val="24"/>
              </w:rPr>
              <w:t>Processus d’amélioration continue, apprentissage</w:t>
            </w:r>
          </w:p>
        </w:tc>
        <w:tc>
          <w:tcPr>
            <w:tcW w:w="3543" w:type="dxa"/>
          </w:tcPr>
          <w:p w:rsidR="00980406" w:rsidRPr="007F2841" w:rsidRDefault="00980406" w:rsidP="002F3372">
            <w:pPr>
              <w:pStyle w:val="TableParagraph"/>
              <w:spacing w:before="1" w:line="276" w:lineRule="auto"/>
              <w:ind w:left="107" w:right="174"/>
              <w:rPr>
                <w:sz w:val="24"/>
              </w:rPr>
            </w:pPr>
          </w:p>
        </w:tc>
        <w:tc>
          <w:tcPr>
            <w:tcW w:w="3686" w:type="dxa"/>
          </w:tcPr>
          <w:p w:rsidR="00980406" w:rsidRPr="007F2841" w:rsidRDefault="00980406" w:rsidP="002F3372">
            <w:pPr>
              <w:rPr>
                <w:b/>
                <w:sz w:val="24"/>
              </w:rPr>
            </w:pPr>
          </w:p>
        </w:tc>
      </w:tr>
      <w:tr w:rsidR="00980406" w:rsidRPr="007F2841" w:rsidTr="007F2841">
        <w:tc>
          <w:tcPr>
            <w:tcW w:w="3545" w:type="dxa"/>
          </w:tcPr>
          <w:p w:rsidR="00980406" w:rsidRPr="007F2841" w:rsidRDefault="00980406" w:rsidP="002F3372">
            <w:pPr>
              <w:pStyle w:val="TableParagraph"/>
              <w:spacing w:before="1" w:line="276" w:lineRule="auto"/>
              <w:ind w:left="107" w:right="174"/>
              <w:rPr>
                <w:sz w:val="24"/>
              </w:rPr>
            </w:pPr>
            <w:r w:rsidRPr="007F2841">
              <w:rPr>
                <w:sz w:val="24"/>
              </w:rPr>
              <w:t xml:space="preserve">Contrôle des coûts : coût complet, coût spécifique. </w:t>
            </w:r>
          </w:p>
          <w:p w:rsidR="00980406" w:rsidRPr="007F2841" w:rsidRDefault="00980406" w:rsidP="002F3372">
            <w:pPr>
              <w:pStyle w:val="TableParagraph"/>
              <w:spacing w:before="1" w:line="276" w:lineRule="auto"/>
              <w:ind w:left="107" w:right="174"/>
              <w:rPr>
                <w:sz w:val="24"/>
              </w:rPr>
            </w:pPr>
          </w:p>
          <w:p w:rsidR="00980406" w:rsidRPr="007F2841" w:rsidRDefault="00980406" w:rsidP="002F3372">
            <w:pPr>
              <w:pStyle w:val="TableParagraph"/>
              <w:spacing w:before="1" w:line="276" w:lineRule="auto"/>
              <w:ind w:left="107" w:right="174"/>
              <w:rPr>
                <w:sz w:val="24"/>
              </w:rPr>
            </w:pPr>
            <w:r w:rsidRPr="007F2841">
              <w:rPr>
                <w:sz w:val="24"/>
              </w:rPr>
              <w:t xml:space="preserve">Gestion du cycle de vie des produits ou </w:t>
            </w:r>
            <w:r w:rsidRPr="007F2841">
              <w:rPr>
                <w:i/>
                <w:sz w:val="24"/>
              </w:rPr>
              <w:t xml:space="preserve">Product </w:t>
            </w:r>
            <w:proofErr w:type="spellStart"/>
            <w:r w:rsidRPr="007F2841">
              <w:rPr>
                <w:i/>
                <w:sz w:val="24"/>
              </w:rPr>
              <w:t>Lifecycle</w:t>
            </w:r>
            <w:proofErr w:type="spellEnd"/>
            <w:r w:rsidRPr="007F2841">
              <w:rPr>
                <w:i/>
                <w:sz w:val="24"/>
              </w:rPr>
              <w:t xml:space="preserve"> Management </w:t>
            </w:r>
            <w:r w:rsidRPr="007F2841">
              <w:rPr>
                <w:sz w:val="24"/>
              </w:rPr>
              <w:t>(PLM).</w:t>
            </w:r>
          </w:p>
          <w:p w:rsidR="00980406" w:rsidRPr="007F2841" w:rsidRDefault="00980406" w:rsidP="002F3372">
            <w:pPr>
              <w:pStyle w:val="TableParagraph"/>
              <w:spacing w:line="261" w:lineRule="exact"/>
              <w:ind w:left="131"/>
              <w:rPr>
                <w:sz w:val="24"/>
              </w:rPr>
            </w:pPr>
          </w:p>
        </w:tc>
        <w:tc>
          <w:tcPr>
            <w:tcW w:w="3543" w:type="dxa"/>
          </w:tcPr>
          <w:p w:rsidR="00980406" w:rsidRPr="007F2841" w:rsidRDefault="00980406" w:rsidP="002F3372">
            <w:pPr>
              <w:pStyle w:val="TableParagraph"/>
              <w:spacing w:before="1" w:line="276" w:lineRule="auto"/>
              <w:ind w:left="107" w:right="174"/>
              <w:rPr>
                <w:b/>
                <w:sz w:val="24"/>
              </w:rPr>
            </w:pPr>
            <w:r w:rsidRPr="007F2841">
              <w:rPr>
                <w:b/>
                <w:sz w:val="24"/>
              </w:rPr>
              <w:t>Thème 3 Création de valeur et performance</w:t>
            </w:r>
          </w:p>
          <w:p w:rsidR="00980406" w:rsidRPr="007F2841" w:rsidRDefault="00980406" w:rsidP="002F3372">
            <w:pPr>
              <w:pStyle w:val="TableParagraph"/>
              <w:spacing w:before="1" w:line="276" w:lineRule="auto"/>
              <w:ind w:left="107" w:right="174"/>
              <w:rPr>
                <w:sz w:val="24"/>
              </w:rPr>
            </w:pPr>
            <w:r w:rsidRPr="007F2841">
              <w:rPr>
                <w:sz w:val="24"/>
              </w:rPr>
              <w:t>QG7 Peut-on mesurer la contribution de chaque acteur à la création de valeur ?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8"/>
              </w:numPr>
              <w:spacing w:before="1" w:line="276" w:lineRule="auto"/>
              <w:ind w:right="174"/>
              <w:rPr>
                <w:sz w:val="24"/>
              </w:rPr>
            </w:pPr>
            <w:r w:rsidRPr="007F2841">
              <w:rPr>
                <w:b/>
                <w:color w:val="C00000"/>
                <w:sz w:val="24"/>
              </w:rPr>
              <w:t>Prix, coût, marge, charges</w:t>
            </w:r>
          </w:p>
        </w:tc>
        <w:tc>
          <w:tcPr>
            <w:tcW w:w="3686" w:type="dxa"/>
          </w:tcPr>
          <w:p w:rsidR="00980406" w:rsidRPr="007F2841" w:rsidRDefault="00980406" w:rsidP="002F3372">
            <w:pPr>
              <w:pStyle w:val="TableParagraph"/>
              <w:spacing w:before="2" w:line="276" w:lineRule="auto"/>
              <w:ind w:left="69" w:right="382"/>
              <w:rPr>
                <w:b/>
                <w:bCs/>
                <w:iCs/>
                <w:sz w:val="24"/>
              </w:rPr>
            </w:pPr>
            <w:r w:rsidRPr="007F2841">
              <w:rPr>
                <w:b/>
                <w:bCs/>
                <w:iCs/>
                <w:sz w:val="24"/>
              </w:rPr>
              <w:t>Thème 1 A la rencontre du management</w:t>
            </w:r>
          </w:p>
          <w:p w:rsidR="00980406" w:rsidRPr="007F2841" w:rsidRDefault="00980406" w:rsidP="002F3372">
            <w:pPr>
              <w:pStyle w:val="TableParagraph"/>
              <w:tabs>
                <w:tab w:val="left" w:pos="494"/>
              </w:tabs>
              <w:spacing w:line="276" w:lineRule="auto"/>
              <w:ind w:left="69" w:right="443"/>
              <w:rPr>
                <w:iCs/>
                <w:sz w:val="24"/>
              </w:rPr>
            </w:pPr>
            <w:r w:rsidRPr="007F2841">
              <w:rPr>
                <w:iCs/>
                <w:sz w:val="24"/>
              </w:rPr>
              <w:t>1.4. Comment le management permet-il de répondre aux changements de l’environnement ?</w:t>
            </w:r>
          </w:p>
          <w:p w:rsidR="00980406" w:rsidRPr="007F2841" w:rsidRDefault="00980406" w:rsidP="00980406">
            <w:pPr>
              <w:pStyle w:val="TableParagraph"/>
              <w:numPr>
                <w:ilvl w:val="0"/>
                <w:numId w:val="6"/>
              </w:numPr>
              <w:spacing w:before="2" w:line="276" w:lineRule="auto"/>
              <w:ind w:right="382"/>
              <w:rPr>
                <w:b/>
                <w:bCs/>
                <w:iCs/>
                <w:sz w:val="24"/>
              </w:rPr>
            </w:pPr>
            <w:r w:rsidRPr="007F2841">
              <w:rPr>
                <w:b/>
                <w:iCs/>
                <w:color w:val="C00000"/>
                <w:sz w:val="24"/>
              </w:rPr>
              <w:t>RSE, mutations écologiques</w:t>
            </w:r>
          </w:p>
        </w:tc>
      </w:tr>
    </w:tbl>
    <w:p w:rsidR="00980406" w:rsidRPr="00611315" w:rsidRDefault="00980406" w:rsidP="00980406">
      <w:pPr>
        <w:rPr>
          <w:color w:val="1F3864" w:themeColor="accent5" w:themeShade="80"/>
          <w:sz w:val="28"/>
        </w:rPr>
      </w:pPr>
      <w:r w:rsidRPr="00611315">
        <w:rPr>
          <w:b/>
          <w:color w:val="1F3864" w:themeColor="accent5" w:themeShade="80"/>
          <w:sz w:val="28"/>
        </w:rPr>
        <w:t>1.4 Les transformations numériques, une chance pour la production ?</w:t>
      </w:r>
    </w:p>
    <w:p w:rsidR="00980406" w:rsidRPr="004F4230" w:rsidRDefault="00980406" w:rsidP="00980406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3803"/>
        <w:gridCol w:w="3569"/>
        <w:gridCol w:w="3118"/>
      </w:tblGrid>
      <w:tr w:rsidR="00980406" w:rsidTr="00611315">
        <w:tc>
          <w:tcPr>
            <w:tcW w:w="3803" w:type="dxa"/>
          </w:tcPr>
          <w:p w:rsidR="00980406" w:rsidRDefault="00980406" w:rsidP="002F3372">
            <w:r>
              <w:rPr>
                <w:b/>
              </w:rPr>
              <w:t>Notions management terminale</w:t>
            </w:r>
          </w:p>
        </w:tc>
        <w:tc>
          <w:tcPr>
            <w:tcW w:w="3569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SDGN</w:t>
            </w:r>
          </w:p>
        </w:tc>
        <w:tc>
          <w:tcPr>
            <w:tcW w:w="3118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 Management</w:t>
            </w:r>
          </w:p>
        </w:tc>
      </w:tr>
      <w:tr w:rsidR="00980406" w:rsidTr="00611315">
        <w:tc>
          <w:tcPr>
            <w:tcW w:w="3803" w:type="dxa"/>
          </w:tcPr>
          <w:p w:rsidR="00980406" w:rsidRPr="00375C4E" w:rsidRDefault="00980406" w:rsidP="002F3372">
            <w:pPr>
              <w:pStyle w:val="TableParagraph"/>
              <w:spacing w:before="12" w:line="273" w:lineRule="auto"/>
              <w:ind w:left="131" w:right="349"/>
            </w:pPr>
            <w:r w:rsidRPr="00335E41">
              <w:t xml:space="preserve">Transformations digitales : dématérialisation, automatisation des </w:t>
            </w:r>
            <w:r w:rsidRPr="00375C4E">
              <w:t>processus</w:t>
            </w:r>
          </w:p>
          <w:p w:rsidR="00980406" w:rsidRPr="00375C4E" w:rsidRDefault="00980406" w:rsidP="002F3372">
            <w:pPr>
              <w:pStyle w:val="TableParagraph"/>
              <w:spacing w:before="88"/>
              <w:ind w:left="131"/>
            </w:pPr>
            <w:r w:rsidRPr="00375C4E">
              <w:t>Flux de travaux (</w:t>
            </w:r>
            <w:r w:rsidRPr="00375C4E">
              <w:rPr>
                <w:i/>
              </w:rPr>
              <w:t>Workflow</w:t>
            </w:r>
            <w:r w:rsidRPr="00375C4E">
              <w:t>).</w:t>
            </w:r>
          </w:p>
          <w:p w:rsidR="00980406" w:rsidRPr="00375C4E" w:rsidRDefault="00980406" w:rsidP="002F3372">
            <w:pPr>
              <w:pStyle w:val="TableParagraph"/>
            </w:pPr>
          </w:p>
          <w:p w:rsidR="00980406" w:rsidRPr="00375C4E" w:rsidRDefault="00980406" w:rsidP="002F3372">
            <w:pPr>
              <w:pStyle w:val="TableParagraph"/>
              <w:spacing w:before="148"/>
              <w:ind w:left="131"/>
            </w:pPr>
            <w:r w:rsidRPr="00375C4E">
              <w:t>Intégration des nouvelles technologies : informatique en nuage (</w:t>
            </w:r>
            <w:r w:rsidRPr="00375C4E">
              <w:rPr>
                <w:i/>
              </w:rPr>
              <w:t xml:space="preserve">cloud </w:t>
            </w:r>
            <w:proofErr w:type="spellStart"/>
            <w:r w:rsidRPr="00375C4E">
              <w:rPr>
                <w:i/>
              </w:rPr>
              <w:t>computing</w:t>
            </w:r>
            <w:proofErr w:type="spellEnd"/>
            <w:r w:rsidRPr="00375C4E">
              <w:t>), objets connectés, intelligence artificielle, données ouvertes.</w:t>
            </w:r>
          </w:p>
          <w:p w:rsidR="00980406" w:rsidRPr="00375C4E" w:rsidRDefault="00980406" w:rsidP="002F3372">
            <w:pPr>
              <w:pStyle w:val="TableParagraph"/>
              <w:spacing w:before="87"/>
              <w:ind w:left="131"/>
            </w:pPr>
            <w:r w:rsidRPr="00375C4E">
              <w:t xml:space="preserve">Représentation de la circulation des </w:t>
            </w:r>
            <w:r w:rsidRPr="00375C4E">
              <w:lastRenderedPageBreak/>
              <w:t>données et des informations : diagramme des flux.</w:t>
            </w:r>
          </w:p>
          <w:p w:rsidR="00980406" w:rsidRDefault="00980406" w:rsidP="002F3372">
            <w:pPr>
              <w:rPr>
                <w:b/>
              </w:rPr>
            </w:pPr>
            <w:r w:rsidRPr="00375C4E">
              <w:t>Intelligence artificielle.</w:t>
            </w:r>
          </w:p>
        </w:tc>
        <w:tc>
          <w:tcPr>
            <w:tcW w:w="3569" w:type="dxa"/>
          </w:tcPr>
          <w:p w:rsidR="00980406" w:rsidRDefault="00980406" w:rsidP="002F3372">
            <w:pPr>
              <w:rPr>
                <w:b/>
              </w:rPr>
            </w:pPr>
            <w:r>
              <w:rPr>
                <w:b/>
              </w:rPr>
              <w:lastRenderedPageBreak/>
              <w:t>Thème 2 Numérique et intelligence collective</w:t>
            </w:r>
          </w:p>
          <w:p w:rsidR="00980406" w:rsidRDefault="00980406" w:rsidP="002F3372">
            <w:r w:rsidRPr="001414DF">
              <w:t>QG5 Comment le partage de l’information contribue-t-il à l’émergence d’une intelligence collective ?</w:t>
            </w:r>
          </w:p>
          <w:p w:rsidR="00980406" w:rsidRPr="00016DF9" w:rsidRDefault="00980406" w:rsidP="00980406">
            <w:pPr>
              <w:pStyle w:val="Paragraphedeliste"/>
              <w:numPr>
                <w:ilvl w:val="0"/>
                <w:numId w:val="8"/>
              </w:numPr>
              <w:rPr>
                <w:color w:val="C00000"/>
              </w:rPr>
            </w:pPr>
            <w:r w:rsidRPr="00016DF9">
              <w:rPr>
                <w:b/>
                <w:color w:val="C00000"/>
              </w:rPr>
              <w:t>Application et usages du numériques dans les organisations, partage de l’information, communauté en ligne</w:t>
            </w:r>
          </w:p>
          <w:p w:rsidR="00980406" w:rsidRPr="00611315" w:rsidRDefault="00980406" w:rsidP="00980406">
            <w:pPr>
              <w:pStyle w:val="Paragraphedeliste"/>
              <w:numPr>
                <w:ilvl w:val="0"/>
                <w:numId w:val="8"/>
              </w:numPr>
              <w:rPr>
                <w:color w:val="C00000"/>
              </w:rPr>
            </w:pPr>
            <w:r w:rsidRPr="00016DF9">
              <w:rPr>
                <w:b/>
                <w:color w:val="C00000"/>
              </w:rPr>
              <w:t>Intelligence artificielle</w:t>
            </w:r>
          </w:p>
          <w:p w:rsidR="00611315" w:rsidRPr="00016DF9" w:rsidRDefault="00611315" w:rsidP="00611315">
            <w:pPr>
              <w:pStyle w:val="Paragraphedeliste"/>
              <w:ind w:left="827"/>
              <w:rPr>
                <w:color w:val="C00000"/>
              </w:rPr>
            </w:pPr>
          </w:p>
          <w:p w:rsidR="00980406" w:rsidRDefault="00980406" w:rsidP="002F3372">
            <w:r w:rsidRPr="00C61ED9">
              <w:lastRenderedPageBreak/>
              <w:t xml:space="preserve">QG6 Le numérique créé-t-il de l’agilité ou de la rigidité organisationnelle ? </w:t>
            </w:r>
          </w:p>
          <w:p w:rsidR="00980406" w:rsidRPr="00016DF9" w:rsidRDefault="00980406" w:rsidP="00980406">
            <w:pPr>
              <w:pStyle w:val="Paragraphedeliste"/>
              <w:numPr>
                <w:ilvl w:val="0"/>
                <w:numId w:val="8"/>
              </w:numPr>
              <w:rPr>
                <w:color w:val="C00000"/>
              </w:rPr>
            </w:pPr>
            <w:r w:rsidRPr="00016DF9">
              <w:rPr>
                <w:b/>
                <w:color w:val="C00000"/>
              </w:rPr>
              <w:t>Processus</w:t>
            </w:r>
          </w:p>
          <w:p w:rsidR="00980406" w:rsidRPr="00016DF9" w:rsidRDefault="00980406" w:rsidP="00980406">
            <w:pPr>
              <w:pStyle w:val="Paragraphedeliste"/>
              <w:numPr>
                <w:ilvl w:val="0"/>
                <w:numId w:val="8"/>
              </w:numPr>
              <w:rPr>
                <w:color w:val="C00000"/>
              </w:rPr>
            </w:pPr>
            <w:r w:rsidRPr="00016DF9">
              <w:rPr>
                <w:b/>
                <w:color w:val="C00000"/>
              </w:rPr>
              <w:t>Système de gestion intégrée</w:t>
            </w:r>
          </w:p>
          <w:p w:rsidR="00980406" w:rsidRPr="00016DF9" w:rsidRDefault="00980406" w:rsidP="00980406">
            <w:pPr>
              <w:pStyle w:val="Paragraphedeliste"/>
              <w:numPr>
                <w:ilvl w:val="0"/>
                <w:numId w:val="8"/>
              </w:numPr>
              <w:rPr>
                <w:color w:val="C00000"/>
              </w:rPr>
            </w:pPr>
            <w:r w:rsidRPr="00016DF9">
              <w:rPr>
                <w:b/>
                <w:color w:val="C00000"/>
              </w:rPr>
              <w:t>Applications métiers</w:t>
            </w:r>
          </w:p>
          <w:p w:rsidR="00980406" w:rsidRPr="00C61ED9" w:rsidRDefault="00980406" w:rsidP="00980406">
            <w:pPr>
              <w:pStyle w:val="Paragraphedeliste"/>
              <w:numPr>
                <w:ilvl w:val="0"/>
                <w:numId w:val="8"/>
              </w:numPr>
            </w:pPr>
            <w:r w:rsidRPr="00016DF9">
              <w:rPr>
                <w:b/>
                <w:color w:val="C00000"/>
              </w:rPr>
              <w:t>Informatique en nuage</w:t>
            </w:r>
          </w:p>
        </w:tc>
        <w:tc>
          <w:tcPr>
            <w:tcW w:w="3118" w:type="dxa"/>
          </w:tcPr>
          <w:p w:rsidR="00980406" w:rsidRDefault="00980406" w:rsidP="002F3372">
            <w:pPr>
              <w:pStyle w:val="TableParagraph"/>
              <w:spacing w:before="2" w:line="276" w:lineRule="auto"/>
              <w:ind w:left="69" w:right="382"/>
              <w:rPr>
                <w:b/>
                <w:bCs/>
                <w:iCs/>
              </w:rPr>
            </w:pPr>
            <w:r w:rsidRPr="00183BBE">
              <w:rPr>
                <w:b/>
                <w:bCs/>
                <w:iCs/>
              </w:rPr>
              <w:lastRenderedPageBreak/>
              <w:t>Thème 1 A la rencontre du management</w:t>
            </w:r>
          </w:p>
          <w:p w:rsidR="00980406" w:rsidRDefault="00980406" w:rsidP="002F3372">
            <w:pPr>
              <w:pStyle w:val="TableParagraph"/>
              <w:tabs>
                <w:tab w:val="left" w:pos="494"/>
              </w:tabs>
              <w:spacing w:line="276" w:lineRule="auto"/>
              <w:ind w:left="69" w:right="443"/>
              <w:rPr>
                <w:iCs/>
              </w:rPr>
            </w:pPr>
            <w:r>
              <w:rPr>
                <w:iCs/>
              </w:rPr>
              <w:t>1.4. Comment le management permet-il de répondre aux changements de l’environnement ?</w:t>
            </w:r>
          </w:p>
          <w:p w:rsidR="00980406" w:rsidRPr="004435BE" w:rsidRDefault="00980406" w:rsidP="00980406">
            <w:pPr>
              <w:pStyle w:val="TableParagraph"/>
              <w:numPr>
                <w:ilvl w:val="0"/>
                <w:numId w:val="6"/>
              </w:numPr>
              <w:spacing w:before="2" w:line="276" w:lineRule="auto"/>
              <w:ind w:right="382"/>
              <w:rPr>
                <w:b/>
              </w:rPr>
            </w:pPr>
            <w:r w:rsidRPr="004435BE">
              <w:rPr>
                <w:b/>
                <w:iCs/>
                <w:color w:val="C00000"/>
              </w:rPr>
              <w:t>Transformation numérique</w:t>
            </w:r>
          </w:p>
        </w:tc>
      </w:tr>
    </w:tbl>
    <w:p w:rsidR="00980406" w:rsidRDefault="00980406" w:rsidP="00980406"/>
    <w:p w:rsidR="00980406" w:rsidRDefault="00980406" w:rsidP="00980406"/>
    <w:p w:rsidR="00980406" w:rsidRDefault="00980406" w:rsidP="00980406">
      <w:pPr>
        <w:rPr>
          <w:b/>
          <w:i/>
          <w:color w:val="1F3864" w:themeColor="accent5" w:themeShade="80"/>
        </w:rPr>
      </w:pPr>
    </w:p>
    <w:p w:rsidR="00980406" w:rsidRDefault="00980406" w:rsidP="00980406">
      <w:pPr>
        <w:rPr>
          <w:b/>
          <w:i/>
          <w:color w:val="1F3864" w:themeColor="accent5" w:themeShade="80"/>
        </w:rPr>
      </w:pPr>
    </w:p>
    <w:p w:rsidR="00980406" w:rsidRPr="00611315" w:rsidRDefault="00980406" w:rsidP="00980406">
      <w:pPr>
        <w:rPr>
          <w:i/>
          <w:color w:val="1F3864" w:themeColor="accent5" w:themeShade="80"/>
          <w:sz w:val="24"/>
        </w:rPr>
      </w:pPr>
      <w:r w:rsidRPr="00611315">
        <w:rPr>
          <w:b/>
          <w:i/>
          <w:color w:val="1F3864" w:themeColor="accent5" w:themeShade="80"/>
          <w:sz w:val="24"/>
        </w:rPr>
        <w:t>1.5. Comment assurer un fonctionnement cohérent des organisations ?</w:t>
      </w:r>
    </w:p>
    <w:p w:rsidR="00980406" w:rsidRDefault="00980406" w:rsidP="00980406"/>
    <w:tbl>
      <w:tblPr>
        <w:tblStyle w:val="Grilledutableau"/>
        <w:tblW w:w="0" w:type="auto"/>
        <w:tblInd w:w="-856" w:type="dxa"/>
        <w:tblLook w:val="04A0" w:firstRow="1" w:lastRow="0" w:firstColumn="1" w:lastColumn="0" w:noHBand="0" w:noVBand="1"/>
      </w:tblPr>
      <w:tblGrid>
        <w:gridCol w:w="3686"/>
        <w:gridCol w:w="3652"/>
        <w:gridCol w:w="3148"/>
      </w:tblGrid>
      <w:tr w:rsidR="00980406" w:rsidTr="00611315">
        <w:tc>
          <w:tcPr>
            <w:tcW w:w="3686" w:type="dxa"/>
          </w:tcPr>
          <w:p w:rsidR="00980406" w:rsidRDefault="00980406" w:rsidP="002F3372">
            <w:r>
              <w:rPr>
                <w:b/>
              </w:rPr>
              <w:t>Notions management terminale</w:t>
            </w:r>
          </w:p>
        </w:tc>
        <w:tc>
          <w:tcPr>
            <w:tcW w:w="3652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SDGN</w:t>
            </w:r>
          </w:p>
        </w:tc>
        <w:tc>
          <w:tcPr>
            <w:tcW w:w="3148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 Management</w:t>
            </w:r>
          </w:p>
        </w:tc>
      </w:tr>
      <w:tr w:rsidR="00980406" w:rsidTr="00611315">
        <w:tc>
          <w:tcPr>
            <w:tcW w:w="3686" w:type="dxa"/>
          </w:tcPr>
          <w:p w:rsidR="00980406" w:rsidRPr="00335E41" w:rsidRDefault="00980406" w:rsidP="002F3372">
            <w:pPr>
              <w:pStyle w:val="TableParagraph"/>
              <w:spacing w:before="12" w:line="276" w:lineRule="auto"/>
              <w:ind w:left="131" w:right="310"/>
            </w:pPr>
            <w:r w:rsidRPr="00335E41">
              <w:t>Organisation du travail souple / rigide : flexibilité, réactivité, polyvalence, enrichissement des tâches.</w:t>
            </w:r>
          </w:p>
          <w:p w:rsidR="00980406" w:rsidRPr="00335E41" w:rsidRDefault="00980406" w:rsidP="002F3372">
            <w:pPr>
              <w:pStyle w:val="TableParagraph"/>
              <w:rPr>
                <w:sz w:val="21"/>
              </w:rPr>
            </w:pPr>
          </w:p>
          <w:p w:rsidR="00980406" w:rsidRPr="00335E41" w:rsidRDefault="00980406" w:rsidP="002F3372">
            <w:pPr>
              <w:pStyle w:val="TableParagraph"/>
              <w:spacing w:before="1"/>
              <w:ind w:left="131"/>
            </w:pPr>
            <w:r w:rsidRPr="00335E41">
              <w:t>Définition des postes de travail, répartition des tâches, spécialisation.</w:t>
            </w:r>
          </w:p>
          <w:p w:rsidR="00980406" w:rsidRPr="00335E41" w:rsidRDefault="00980406" w:rsidP="002F3372">
            <w:pPr>
              <w:pStyle w:val="TableParagraph"/>
              <w:spacing w:before="9"/>
              <w:rPr>
                <w:sz w:val="26"/>
              </w:rPr>
            </w:pPr>
          </w:p>
          <w:p w:rsidR="00980406" w:rsidRPr="00335E41" w:rsidRDefault="00980406" w:rsidP="002F3372">
            <w:pPr>
              <w:pStyle w:val="TableParagraph"/>
              <w:ind w:left="131"/>
            </w:pPr>
            <w:r w:rsidRPr="00335E41">
              <w:t>Mécanismes de coordination du travail.</w:t>
            </w:r>
          </w:p>
          <w:p w:rsidR="00980406" w:rsidRPr="00335E41" w:rsidRDefault="00980406" w:rsidP="002F3372">
            <w:pPr>
              <w:pStyle w:val="TableParagraph"/>
              <w:ind w:left="131"/>
            </w:pPr>
          </w:p>
          <w:p w:rsidR="00980406" w:rsidRPr="00335E41" w:rsidRDefault="00980406" w:rsidP="002F3372">
            <w:pPr>
              <w:pStyle w:val="TableParagraph"/>
              <w:ind w:left="131"/>
            </w:pPr>
            <w:r w:rsidRPr="00335E41">
              <w:t>Ligne hiérarchique.</w:t>
            </w:r>
          </w:p>
          <w:p w:rsidR="00980406" w:rsidRPr="00335E41" w:rsidRDefault="00980406" w:rsidP="002F3372">
            <w:pPr>
              <w:pStyle w:val="TableParagraph"/>
              <w:spacing w:before="7"/>
              <w:rPr>
                <w:sz w:val="19"/>
              </w:rPr>
            </w:pPr>
          </w:p>
          <w:p w:rsidR="00980406" w:rsidRPr="00335E41" w:rsidRDefault="00980406" w:rsidP="002F3372">
            <w:pPr>
              <w:pStyle w:val="TableParagraph"/>
              <w:spacing w:line="276" w:lineRule="auto"/>
              <w:ind w:left="131" w:right="365"/>
            </w:pPr>
            <w:r w:rsidRPr="00335E41">
              <w:t>Degré de centralisation du pouvoir.</w:t>
            </w:r>
          </w:p>
          <w:p w:rsidR="00980406" w:rsidRPr="00335E41" w:rsidRDefault="00980406" w:rsidP="002F3372">
            <w:pPr>
              <w:pStyle w:val="TableParagraph"/>
              <w:spacing w:before="5"/>
              <w:rPr>
                <w:sz w:val="16"/>
              </w:rPr>
            </w:pPr>
          </w:p>
          <w:p w:rsidR="00980406" w:rsidRDefault="00980406" w:rsidP="002F3372">
            <w:pPr>
              <w:rPr>
                <w:b/>
              </w:rPr>
            </w:pPr>
            <w:r w:rsidRPr="00335E41">
              <w:rPr>
                <w:i/>
              </w:rPr>
              <w:t>Lean management</w:t>
            </w:r>
          </w:p>
        </w:tc>
        <w:tc>
          <w:tcPr>
            <w:tcW w:w="3652" w:type="dxa"/>
          </w:tcPr>
          <w:p w:rsidR="00980406" w:rsidRPr="00DF101F" w:rsidRDefault="00980406" w:rsidP="002F3372">
            <w:pPr>
              <w:pStyle w:val="TableParagraph"/>
              <w:spacing w:before="1" w:line="276" w:lineRule="auto"/>
              <w:ind w:left="107" w:right="174"/>
              <w:rPr>
                <w:b/>
              </w:rPr>
            </w:pPr>
            <w:r w:rsidRPr="00DF101F">
              <w:rPr>
                <w:b/>
              </w:rPr>
              <w:t>Thème 3 Création de valeur et performance</w:t>
            </w:r>
          </w:p>
          <w:p w:rsidR="00980406" w:rsidRDefault="00980406" w:rsidP="002F3372">
            <w:pPr>
              <w:pStyle w:val="TableParagraph"/>
              <w:spacing w:before="1" w:line="276" w:lineRule="auto"/>
              <w:ind w:left="107" w:right="174"/>
            </w:pPr>
            <w:r>
              <w:t>QG8 La création de valeur conduit-elle toujours à la performance globale ?</w:t>
            </w:r>
          </w:p>
          <w:p w:rsidR="00980406" w:rsidRPr="00D144B7" w:rsidRDefault="00980406" w:rsidP="00980406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color w:val="C00000"/>
              </w:rPr>
              <w:t>La performance sociale</w:t>
            </w:r>
          </w:p>
        </w:tc>
        <w:tc>
          <w:tcPr>
            <w:tcW w:w="3148" w:type="dxa"/>
          </w:tcPr>
          <w:p w:rsidR="00980406" w:rsidRDefault="00980406" w:rsidP="002F3372">
            <w:pPr>
              <w:rPr>
                <w:b/>
              </w:rPr>
            </w:pPr>
          </w:p>
        </w:tc>
      </w:tr>
    </w:tbl>
    <w:p w:rsidR="00611315" w:rsidRDefault="00611315" w:rsidP="00980406">
      <w:pPr>
        <w:pStyle w:val="Titre2"/>
        <w:keepNext w:val="0"/>
        <w:keepLines w:val="0"/>
        <w:tabs>
          <w:tab w:val="left" w:pos="1509"/>
          <w:tab w:val="left" w:pos="1510"/>
        </w:tabs>
        <w:spacing w:before="34"/>
        <w:ind w:left="1509"/>
        <w:rPr>
          <w:b/>
          <w:color w:val="auto"/>
          <w:sz w:val="28"/>
        </w:rPr>
      </w:pPr>
    </w:p>
    <w:p w:rsidR="00611315" w:rsidRDefault="00611315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b/>
          <w:sz w:val="28"/>
          <w:szCs w:val="26"/>
        </w:rPr>
      </w:pPr>
      <w:r>
        <w:rPr>
          <w:b/>
          <w:sz w:val="28"/>
        </w:rPr>
        <w:br w:type="page"/>
      </w:r>
    </w:p>
    <w:p w:rsidR="00980406" w:rsidRPr="00611315" w:rsidRDefault="00980406" w:rsidP="00980406">
      <w:pPr>
        <w:pStyle w:val="Titre2"/>
        <w:keepNext w:val="0"/>
        <w:keepLines w:val="0"/>
        <w:tabs>
          <w:tab w:val="left" w:pos="1509"/>
          <w:tab w:val="left" w:pos="1510"/>
        </w:tabs>
        <w:spacing w:before="34"/>
        <w:ind w:left="1509"/>
        <w:rPr>
          <w:b/>
          <w:color w:val="auto"/>
          <w:sz w:val="28"/>
        </w:rPr>
      </w:pPr>
      <w:r w:rsidRPr="00611315">
        <w:rPr>
          <w:b/>
          <w:color w:val="auto"/>
          <w:sz w:val="28"/>
        </w:rPr>
        <w:lastRenderedPageBreak/>
        <w:t>Thème 2 : Les organisations et les</w:t>
      </w:r>
      <w:r w:rsidRPr="00611315">
        <w:rPr>
          <w:b/>
          <w:color w:val="auto"/>
          <w:spacing w:val="-5"/>
          <w:sz w:val="28"/>
        </w:rPr>
        <w:t xml:space="preserve"> </w:t>
      </w:r>
      <w:r w:rsidRPr="00611315">
        <w:rPr>
          <w:b/>
          <w:color w:val="auto"/>
          <w:sz w:val="28"/>
        </w:rPr>
        <w:t>acteurs</w:t>
      </w:r>
    </w:p>
    <w:p w:rsidR="00980406" w:rsidRPr="00611315" w:rsidRDefault="00980406" w:rsidP="00980406">
      <w:pPr>
        <w:rPr>
          <w:sz w:val="28"/>
        </w:rPr>
      </w:pPr>
    </w:p>
    <w:p w:rsidR="00980406" w:rsidRPr="00611315" w:rsidRDefault="00980406" w:rsidP="00980406">
      <w:pPr>
        <w:rPr>
          <w:i/>
          <w:color w:val="1F3864" w:themeColor="accent5" w:themeShade="80"/>
          <w:sz w:val="28"/>
        </w:rPr>
      </w:pPr>
      <w:r w:rsidRPr="00611315">
        <w:rPr>
          <w:b/>
          <w:i/>
          <w:color w:val="1F3864" w:themeColor="accent5" w:themeShade="80"/>
          <w:sz w:val="28"/>
        </w:rPr>
        <w:t>2.1. Comment fédérer les acteurs de l’organisation ?</w:t>
      </w:r>
    </w:p>
    <w:p w:rsidR="00980406" w:rsidRDefault="00980406" w:rsidP="00980406"/>
    <w:tbl>
      <w:tblPr>
        <w:tblStyle w:val="Grilledutableau"/>
        <w:tblW w:w="0" w:type="auto"/>
        <w:tblInd w:w="-856" w:type="dxa"/>
        <w:tblLook w:val="04A0" w:firstRow="1" w:lastRow="0" w:firstColumn="1" w:lastColumn="0" w:noHBand="0" w:noVBand="1"/>
      </w:tblPr>
      <w:tblGrid>
        <w:gridCol w:w="3686"/>
        <w:gridCol w:w="3611"/>
        <w:gridCol w:w="3189"/>
      </w:tblGrid>
      <w:tr w:rsidR="00980406" w:rsidRPr="00611315" w:rsidTr="00611315">
        <w:tc>
          <w:tcPr>
            <w:tcW w:w="3686" w:type="dxa"/>
          </w:tcPr>
          <w:p w:rsidR="00980406" w:rsidRPr="00611315" w:rsidRDefault="00980406" w:rsidP="002F3372">
            <w:pPr>
              <w:rPr>
                <w:sz w:val="24"/>
              </w:rPr>
            </w:pPr>
            <w:r w:rsidRPr="00611315">
              <w:rPr>
                <w:b/>
                <w:sz w:val="24"/>
              </w:rPr>
              <w:t>Notions management terminale</w:t>
            </w:r>
          </w:p>
        </w:tc>
        <w:tc>
          <w:tcPr>
            <w:tcW w:w="3611" w:type="dxa"/>
          </w:tcPr>
          <w:p w:rsidR="00980406" w:rsidRPr="00611315" w:rsidRDefault="00980406" w:rsidP="002F3372">
            <w:pPr>
              <w:rPr>
                <w:sz w:val="24"/>
              </w:rPr>
            </w:pPr>
            <w:r w:rsidRPr="00611315">
              <w:rPr>
                <w:b/>
                <w:sz w:val="24"/>
              </w:rPr>
              <w:t>Pré requis de 1</w:t>
            </w:r>
            <w:r w:rsidRPr="00611315">
              <w:rPr>
                <w:b/>
                <w:sz w:val="24"/>
                <w:vertAlign w:val="superscript"/>
              </w:rPr>
              <w:t>ère</w:t>
            </w:r>
            <w:r w:rsidRPr="00611315">
              <w:rPr>
                <w:b/>
                <w:sz w:val="24"/>
              </w:rPr>
              <w:t xml:space="preserve"> en SDGN</w:t>
            </w:r>
          </w:p>
        </w:tc>
        <w:tc>
          <w:tcPr>
            <w:tcW w:w="3189" w:type="dxa"/>
          </w:tcPr>
          <w:p w:rsidR="00980406" w:rsidRPr="00611315" w:rsidRDefault="00980406" w:rsidP="002F3372">
            <w:pPr>
              <w:rPr>
                <w:sz w:val="24"/>
              </w:rPr>
            </w:pPr>
            <w:r w:rsidRPr="00611315">
              <w:rPr>
                <w:b/>
                <w:sz w:val="24"/>
              </w:rPr>
              <w:t>Pré requis de 1</w:t>
            </w:r>
            <w:r w:rsidRPr="00611315">
              <w:rPr>
                <w:b/>
                <w:sz w:val="24"/>
                <w:vertAlign w:val="superscript"/>
              </w:rPr>
              <w:t>ère</w:t>
            </w:r>
            <w:r w:rsidRPr="00611315">
              <w:rPr>
                <w:b/>
                <w:sz w:val="24"/>
              </w:rPr>
              <w:t xml:space="preserve"> en  Management</w:t>
            </w:r>
          </w:p>
        </w:tc>
      </w:tr>
      <w:tr w:rsidR="00980406" w:rsidRPr="00611315" w:rsidTr="00611315">
        <w:tc>
          <w:tcPr>
            <w:tcW w:w="3686" w:type="dxa"/>
          </w:tcPr>
          <w:p w:rsidR="00980406" w:rsidRPr="00611315" w:rsidRDefault="00980406" w:rsidP="002F3372">
            <w:pPr>
              <w:pStyle w:val="TableParagraph"/>
              <w:spacing w:before="18" w:line="276" w:lineRule="auto"/>
              <w:ind w:left="131" w:right="405"/>
              <w:rPr>
                <w:sz w:val="24"/>
              </w:rPr>
            </w:pPr>
            <w:r w:rsidRPr="00611315">
              <w:rPr>
                <w:sz w:val="24"/>
              </w:rPr>
              <w:t>Intérêts et attentes divergents et convergents des acteurs internes.</w:t>
            </w:r>
          </w:p>
          <w:p w:rsidR="00980406" w:rsidRPr="00611315" w:rsidRDefault="00980406" w:rsidP="002F3372">
            <w:pPr>
              <w:pStyle w:val="TableParagraph"/>
              <w:rPr>
                <w:sz w:val="24"/>
              </w:rPr>
            </w:pPr>
          </w:p>
          <w:p w:rsidR="00980406" w:rsidRPr="00611315" w:rsidRDefault="00980406" w:rsidP="002F3372">
            <w:pPr>
              <w:rPr>
                <w:b/>
                <w:sz w:val="24"/>
              </w:rPr>
            </w:pPr>
            <w:r w:rsidRPr="00611315">
              <w:rPr>
                <w:sz w:val="24"/>
              </w:rPr>
              <w:t>Culture de l’organisation.</w:t>
            </w:r>
          </w:p>
        </w:tc>
        <w:tc>
          <w:tcPr>
            <w:tcW w:w="3611" w:type="dxa"/>
          </w:tcPr>
          <w:p w:rsidR="00980406" w:rsidRPr="00611315" w:rsidRDefault="00980406" w:rsidP="002F3372">
            <w:pPr>
              <w:rPr>
                <w:b/>
                <w:sz w:val="24"/>
              </w:rPr>
            </w:pPr>
            <w:r w:rsidRPr="00611315">
              <w:rPr>
                <w:b/>
                <w:sz w:val="24"/>
              </w:rPr>
              <w:t>Thème 1 De l’individu à l’acteur</w:t>
            </w:r>
          </w:p>
          <w:p w:rsidR="00980406" w:rsidRPr="00611315" w:rsidRDefault="00980406" w:rsidP="002F3372">
            <w:pPr>
              <w:rPr>
                <w:sz w:val="24"/>
              </w:rPr>
            </w:pPr>
            <w:r w:rsidRPr="00611315">
              <w:rPr>
                <w:sz w:val="24"/>
              </w:rPr>
              <w:t>QG2 Comment un individu devient-il acteur dans une organisation ?</w:t>
            </w:r>
          </w:p>
          <w:p w:rsidR="00980406" w:rsidRPr="00611315" w:rsidRDefault="00980406" w:rsidP="00980406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  <w:r w:rsidRPr="00611315">
              <w:rPr>
                <w:b/>
                <w:color w:val="C00000"/>
                <w:sz w:val="24"/>
              </w:rPr>
              <w:t>Interactions individus/organisation : culture</w:t>
            </w:r>
          </w:p>
        </w:tc>
        <w:tc>
          <w:tcPr>
            <w:tcW w:w="3189" w:type="dxa"/>
          </w:tcPr>
          <w:p w:rsidR="00980406" w:rsidRPr="00611315" w:rsidRDefault="00980406" w:rsidP="002F3372">
            <w:pPr>
              <w:pStyle w:val="TableParagraph"/>
              <w:spacing w:before="2" w:line="276" w:lineRule="auto"/>
              <w:ind w:left="69" w:right="382"/>
              <w:rPr>
                <w:b/>
                <w:bCs/>
                <w:iCs/>
                <w:sz w:val="24"/>
              </w:rPr>
            </w:pPr>
            <w:r w:rsidRPr="00611315">
              <w:rPr>
                <w:b/>
                <w:bCs/>
                <w:iCs/>
                <w:sz w:val="24"/>
              </w:rPr>
              <w:t>Thème 1 A la rencontre du management</w:t>
            </w:r>
          </w:p>
          <w:p w:rsidR="00980406" w:rsidRPr="00611315" w:rsidRDefault="00980406" w:rsidP="002F3372">
            <w:pPr>
              <w:pStyle w:val="TableParagraph"/>
              <w:spacing w:before="2" w:line="276" w:lineRule="auto"/>
              <w:ind w:left="69" w:right="382"/>
              <w:rPr>
                <w:iCs/>
                <w:sz w:val="24"/>
              </w:rPr>
            </w:pPr>
            <w:r w:rsidRPr="00611315">
              <w:rPr>
                <w:iCs/>
                <w:sz w:val="24"/>
              </w:rPr>
              <w:t>1.1. Pourquoi est-il nécessaire d’organiser l’action collective ?</w:t>
            </w:r>
          </w:p>
          <w:p w:rsidR="00980406" w:rsidRPr="00611315" w:rsidRDefault="00980406" w:rsidP="00980406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ind w:right="382"/>
              <w:rPr>
                <w:b/>
                <w:bCs/>
                <w:iCs/>
                <w:color w:val="C00000"/>
                <w:sz w:val="24"/>
              </w:rPr>
            </w:pPr>
            <w:r w:rsidRPr="00611315">
              <w:rPr>
                <w:b/>
                <w:color w:val="C00000"/>
                <w:sz w:val="24"/>
              </w:rPr>
              <w:t>Bénévolat, salariat, fonctionnariat</w:t>
            </w:r>
          </w:p>
          <w:p w:rsidR="00980406" w:rsidRPr="00611315" w:rsidRDefault="00980406" w:rsidP="002F3372">
            <w:pPr>
              <w:pStyle w:val="TableParagraph"/>
              <w:tabs>
                <w:tab w:val="left" w:pos="494"/>
              </w:tabs>
              <w:spacing w:line="276" w:lineRule="auto"/>
              <w:ind w:left="69" w:right="443"/>
              <w:rPr>
                <w:iCs/>
                <w:sz w:val="24"/>
              </w:rPr>
            </w:pPr>
            <w:r w:rsidRPr="00611315">
              <w:rPr>
                <w:iCs/>
                <w:sz w:val="24"/>
              </w:rPr>
              <w:t>1.4. Comment le management permet-il de répondre aux changements de l’environnement ?</w:t>
            </w:r>
          </w:p>
          <w:p w:rsidR="00980406" w:rsidRPr="00611315" w:rsidRDefault="00980406" w:rsidP="00980406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443"/>
              <w:rPr>
                <w:iCs/>
                <w:sz w:val="24"/>
              </w:rPr>
            </w:pPr>
            <w:r w:rsidRPr="00611315">
              <w:rPr>
                <w:b/>
                <w:iCs/>
                <w:color w:val="C00000"/>
                <w:sz w:val="24"/>
              </w:rPr>
              <w:t>Pratique de management, régulation managériale :</w:t>
            </w:r>
            <w:r w:rsidRPr="00611315">
              <w:rPr>
                <w:iCs/>
                <w:color w:val="C00000"/>
                <w:sz w:val="24"/>
              </w:rPr>
              <w:t xml:space="preserve"> </w:t>
            </w:r>
            <w:r w:rsidRPr="00611315">
              <w:rPr>
                <w:iCs/>
                <w:sz w:val="24"/>
              </w:rPr>
              <w:t xml:space="preserve">confrontation intérêt individuel et collectif, </w:t>
            </w:r>
            <w:r w:rsidRPr="00611315">
              <w:rPr>
                <w:b/>
                <w:iCs/>
                <w:color w:val="C00000"/>
                <w:sz w:val="24"/>
              </w:rPr>
              <w:t>parties prenantes</w:t>
            </w:r>
          </w:p>
          <w:p w:rsidR="00980406" w:rsidRPr="00611315" w:rsidRDefault="00980406" w:rsidP="002F3372">
            <w:pPr>
              <w:rPr>
                <w:b/>
                <w:sz w:val="24"/>
              </w:rPr>
            </w:pPr>
          </w:p>
        </w:tc>
      </w:tr>
      <w:tr w:rsidR="00980406" w:rsidRPr="00611315" w:rsidTr="00611315">
        <w:tc>
          <w:tcPr>
            <w:tcW w:w="3686" w:type="dxa"/>
          </w:tcPr>
          <w:p w:rsidR="00980406" w:rsidRPr="00611315" w:rsidRDefault="00980406" w:rsidP="002F3372">
            <w:pPr>
              <w:pStyle w:val="TableParagraph"/>
              <w:spacing w:before="12"/>
              <w:ind w:left="131"/>
              <w:rPr>
                <w:sz w:val="24"/>
              </w:rPr>
            </w:pPr>
            <w:r w:rsidRPr="00611315">
              <w:rPr>
                <w:sz w:val="24"/>
              </w:rPr>
              <w:t>Style de direction.</w:t>
            </w:r>
          </w:p>
          <w:p w:rsidR="00980406" w:rsidRPr="00611315" w:rsidRDefault="00980406" w:rsidP="002F3372">
            <w:pPr>
              <w:pStyle w:val="TableParagraph"/>
              <w:spacing w:before="1"/>
              <w:rPr>
                <w:sz w:val="24"/>
              </w:rPr>
            </w:pPr>
          </w:p>
          <w:p w:rsidR="00980406" w:rsidRPr="00611315" w:rsidRDefault="00980406" w:rsidP="002F3372">
            <w:pPr>
              <w:pStyle w:val="TableParagraph"/>
              <w:ind w:left="131"/>
              <w:rPr>
                <w:sz w:val="24"/>
              </w:rPr>
            </w:pPr>
            <w:r w:rsidRPr="00611315">
              <w:rPr>
                <w:sz w:val="24"/>
              </w:rPr>
              <w:t xml:space="preserve">Dynamique de groupe : </w:t>
            </w:r>
            <w:r w:rsidRPr="00611315">
              <w:rPr>
                <w:i/>
                <w:sz w:val="24"/>
              </w:rPr>
              <w:t>leadership</w:t>
            </w:r>
            <w:r w:rsidRPr="00611315">
              <w:rPr>
                <w:sz w:val="24"/>
              </w:rPr>
              <w:t>, cohésion, décision de groupe.</w:t>
            </w:r>
          </w:p>
          <w:p w:rsidR="00980406" w:rsidRPr="00611315" w:rsidRDefault="00980406" w:rsidP="002F3372">
            <w:pPr>
              <w:pStyle w:val="TableParagraph"/>
              <w:rPr>
                <w:sz w:val="24"/>
              </w:rPr>
            </w:pPr>
          </w:p>
          <w:p w:rsidR="00980406" w:rsidRPr="00611315" w:rsidRDefault="00980406" w:rsidP="002F3372">
            <w:pPr>
              <w:pStyle w:val="TableParagraph"/>
              <w:ind w:left="107"/>
              <w:rPr>
                <w:sz w:val="24"/>
              </w:rPr>
            </w:pPr>
            <w:r w:rsidRPr="00611315">
              <w:rPr>
                <w:sz w:val="24"/>
              </w:rPr>
              <w:t>Coopération.</w:t>
            </w:r>
          </w:p>
          <w:p w:rsidR="00980406" w:rsidRPr="00611315" w:rsidRDefault="00980406" w:rsidP="002F3372">
            <w:pPr>
              <w:pStyle w:val="TableParagraph"/>
              <w:spacing w:before="87"/>
              <w:ind w:left="131"/>
              <w:rPr>
                <w:sz w:val="24"/>
              </w:rPr>
            </w:pPr>
            <w:r w:rsidRPr="00611315">
              <w:rPr>
                <w:sz w:val="24"/>
              </w:rPr>
              <w:t>Les modes d’action coopératifs : groupes de projet, réunions, techniques de créativité, outils collaboratifs, réseaux sociaux d’entreprises, communautés de pratiques.</w:t>
            </w:r>
          </w:p>
          <w:p w:rsidR="00980406" w:rsidRPr="00611315" w:rsidRDefault="00980406" w:rsidP="002F3372">
            <w:pPr>
              <w:pStyle w:val="TableParagraph"/>
              <w:spacing w:before="1"/>
              <w:rPr>
                <w:sz w:val="24"/>
              </w:rPr>
            </w:pPr>
          </w:p>
          <w:p w:rsidR="00980406" w:rsidRPr="00611315" w:rsidRDefault="00980406" w:rsidP="002F3372">
            <w:pPr>
              <w:pStyle w:val="TableParagraph"/>
              <w:ind w:left="131"/>
              <w:rPr>
                <w:sz w:val="24"/>
              </w:rPr>
            </w:pPr>
            <w:r w:rsidRPr="00611315">
              <w:rPr>
                <w:sz w:val="24"/>
              </w:rPr>
              <w:t>Facteurs de motivation : facteurs internes et externes.</w:t>
            </w:r>
          </w:p>
          <w:p w:rsidR="00980406" w:rsidRPr="00611315" w:rsidRDefault="00980406" w:rsidP="002F3372">
            <w:pPr>
              <w:pStyle w:val="TableParagraph"/>
              <w:spacing w:before="87"/>
              <w:ind w:left="131"/>
              <w:rPr>
                <w:sz w:val="24"/>
              </w:rPr>
            </w:pPr>
            <w:r w:rsidRPr="00611315">
              <w:rPr>
                <w:sz w:val="24"/>
              </w:rPr>
              <w:t xml:space="preserve">Dispositions favorisant la motivation et l’implication dans le travail. </w:t>
            </w:r>
          </w:p>
          <w:p w:rsidR="00980406" w:rsidRPr="00611315" w:rsidRDefault="00980406" w:rsidP="002F3372">
            <w:pPr>
              <w:pStyle w:val="TableParagraph"/>
              <w:spacing w:line="259" w:lineRule="exact"/>
              <w:ind w:left="131"/>
              <w:rPr>
                <w:sz w:val="24"/>
              </w:rPr>
            </w:pPr>
          </w:p>
          <w:p w:rsidR="00980406" w:rsidRPr="00611315" w:rsidRDefault="00980406" w:rsidP="002F3372">
            <w:pPr>
              <w:pStyle w:val="TableParagraph"/>
              <w:spacing w:before="18" w:line="276" w:lineRule="auto"/>
              <w:ind w:left="131" w:right="405"/>
              <w:rPr>
                <w:sz w:val="24"/>
              </w:rPr>
            </w:pPr>
            <w:r w:rsidRPr="00611315">
              <w:rPr>
                <w:sz w:val="24"/>
              </w:rPr>
              <w:t>Qualité de vie au travail.</w:t>
            </w:r>
          </w:p>
        </w:tc>
        <w:tc>
          <w:tcPr>
            <w:tcW w:w="3611" w:type="dxa"/>
          </w:tcPr>
          <w:p w:rsidR="00980406" w:rsidRPr="00611315" w:rsidRDefault="00980406" w:rsidP="002F3372">
            <w:pPr>
              <w:rPr>
                <w:b/>
                <w:sz w:val="24"/>
              </w:rPr>
            </w:pPr>
          </w:p>
        </w:tc>
        <w:tc>
          <w:tcPr>
            <w:tcW w:w="3189" w:type="dxa"/>
          </w:tcPr>
          <w:p w:rsidR="00980406" w:rsidRPr="00611315" w:rsidRDefault="00980406" w:rsidP="002F3372">
            <w:pPr>
              <w:pStyle w:val="TableParagraph"/>
              <w:spacing w:before="2" w:line="276" w:lineRule="auto"/>
              <w:ind w:left="69" w:right="382"/>
              <w:rPr>
                <w:b/>
                <w:bCs/>
                <w:iCs/>
                <w:sz w:val="24"/>
              </w:rPr>
            </w:pPr>
          </w:p>
        </w:tc>
      </w:tr>
    </w:tbl>
    <w:p w:rsidR="00980406" w:rsidRDefault="00980406" w:rsidP="00980406"/>
    <w:p w:rsidR="00980406" w:rsidRPr="006A3335" w:rsidRDefault="00980406" w:rsidP="00980406">
      <w:pPr>
        <w:rPr>
          <w:i/>
          <w:color w:val="1F3864" w:themeColor="accent5" w:themeShade="80"/>
          <w:sz w:val="28"/>
        </w:rPr>
      </w:pPr>
      <w:r w:rsidRPr="006A3335">
        <w:rPr>
          <w:b/>
          <w:i/>
          <w:color w:val="1F3864" w:themeColor="accent5" w:themeShade="80"/>
          <w:sz w:val="28"/>
        </w:rPr>
        <w:lastRenderedPageBreak/>
        <w:t>2.2. Les transformations numériques, vecteur d’amélioration de la relation avec les clients et usagers ?</w:t>
      </w:r>
    </w:p>
    <w:p w:rsidR="00980406" w:rsidRDefault="00980406" w:rsidP="00980406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3686"/>
        <w:gridCol w:w="3969"/>
        <w:gridCol w:w="3261"/>
      </w:tblGrid>
      <w:tr w:rsidR="00980406" w:rsidTr="006A3335">
        <w:tc>
          <w:tcPr>
            <w:tcW w:w="3686" w:type="dxa"/>
          </w:tcPr>
          <w:p w:rsidR="00980406" w:rsidRDefault="00980406" w:rsidP="002F3372">
            <w:r>
              <w:rPr>
                <w:b/>
              </w:rPr>
              <w:t>Notions management terminale</w:t>
            </w:r>
          </w:p>
        </w:tc>
        <w:tc>
          <w:tcPr>
            <w:tcW w:w="3969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SDGN</w:t>
            </w:r>
          </w:p>
        </w:tc>
        <w:tc>
          <w:tcPr>
            <w:tcW w:w="3261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 Management</w:t>
            </w:r>
          </w:p>
        </w:tc>
      </w:tr>
      <w:tr w:rsidR="00980406" w:rsidTr="006A3335">
        <w:tc>
          <w:tcPr>
            <w:tcW w:w="3686" w:type="dxa"/>
          </w:tcPr>
          <w:p w:rsidR="00980406" w:rsidRPr="00335E41" w:rsidRDefault="00980406" w:rsidP="002F3372">
            <w:pPr>
              <w:pStyle w:val="TableParagraph"/>
              <w:spacing w:before="12" w:line="453" w:lineRule="auto"/>
              <w:ind w:left="131" w:right="586"/>
            </w:pPr>
            <w:r w:rsidRPr="00335E41">
              <w:t>Consommateur, usager. Processus d’achat.</w:t>
            </w:r>
          </w:p>
          <w:p w:rsidR="00980406" w:rsidRPr="00335E41" w:rsidRDefault="00980406" w:rsidP="002F3372">
            <w:pPr>
              <w:pStyle w:val="TableParagraph"/>
              <w:ind w:left="131"/>
            </w:pPr>
            <w:r w:rsidRPr="00335E41">
              <w:t>Facteurs explicatifs des comportements du consommateur : besoins, motivations, freins, attitudes</w:t>
            </w:r>
          </w:p>
          <w:p w:rsidR="00980406" w:rsidRPr="00335E41" w:rsidRDefault="00980406" w:rsidP="002F3372">
            <w:pPr>
              <w:pStyle w:val="TableParagraph"/>
              <w:spacing w:before="87"/>
              <w:ind w:left="131"/>
            </w:pPr>
            <w:r w:rsidRPr="00335E41">
              <w:t xml:space="preserve">Digitalisation de relation client : connaissance client, interactivité, outils. </w:t>
            </w:r>
          </w:p>
          <w:p w:rsidR="00980406" w:rsidRPr="00335E41" w:rsidRDefault="00980406" w:rsidP="002F3372">
            <w:pPr>
              <w:pStyle w:val="TableParagraph"/>
              <w:spacing w:before="87"/>
              <w:ind w:left="131"/>
            </w:pPr>
            <w:r w:rsidRPr="00335E41">
              <w:t>Traces numériques, réseaux sociaux grand public (outils</w:t>
            </w:r>
            <w:r>
              <w:t xml:space="preserve"> </w:t>
            </w:r>
            <w:r w:rsidRPr="00335E41">
              <w:t>et usages)</w:t>
            </w:r>
          </w:p>
          <w:p w:rsidR="00980406" w:rsidRPr="00335E41" w:rsidRDefault="00980406" w:rsidP="002F3372">
            <w:pPr>
              <w:pStyle w:val="TableParagraph"/>
              <w:spacing w:line="258" w:lineRule="exact"/>
            </w:pPr>
          </w:p>
          <w:p w:rsidR="00980406" w:rsidRPr="00335E41" w:rsidRDefault="00980406" w:rsidP="002F3372">
            <w:pPr>
              <w:pStyle w:val="TableParagraph"/>
              <w:spacing w:line="259" w:lineRule="exact"/>
              <w:ind w:left="131"/>
            </w:pPr>
            <w:r w:rsidRPr="00335E41">
              <w:t>Administration électronique</w:t>
            </w:r>
          </w:p>
          <w:p w:rsidR="00980406" w:rsidRPr="00335E41" w:rsidRDefault="00980406" w:rsidP="002F3372">
            <w:pPr>
              <w:pStyle w:val="TableParagraph"/>
              <w:spacing w:line="259" w:lineRule="exact"/>
              <w:ind w:left="131"/>
            </w:pPr>
          </w:p>
          <w:p w:rsidR="00980406" w:rsidRPr="00335E41" w:rsidRDefault="00980406" w:rsidP="002F3372">
            <w:pPr>
              <w:pStyle w:val="TableParagraph"/>
              <w:spacing w:line="259" w:lineRule="exact"/>
            </w:pPr>
          </w:p>
        </w:tc>
        <w:tc>
          <w:tcPr>
            <w:tcW w:w="3969" w:type="dxa"/>
          </w:tcPr>
          <w:p w:rsidR="00980406" w:rsidRDefault="00980406" w:rsidP="002F3372">
            <w:pPr>
              <w:rPr>
                <w:b/>
              </w:rPr>
            </w:pPr>
            <w:r>
              <w:rPr>
                <w:b/>
              </w:rPr>
              <w:t>Thème 2 Numérique et intelligence collective</w:t>
            </w:r>
          </w:p>
          <w:p w:rsidR="00980406" w:rsidRDefault="00980406" w:rsidP="002F3372">
            <w:r w:rsidRPr="00022B10">
              <w:t>QG4 En quoi les technologies transforment –elles l’information en ressources ?</w:t>
            </w:r>
          </w:p>
          <w:p w:rsidR="00980406" w:rsidRPr="00ED32A8" w:rsidRDefault="00980406" w:rsidP="00980406">
            <w:pPr>
              <w:pStyle w:val="Paragraphedeliste"/>
              <w:numPr>
                <w:ilvl w:val="0"/>
                <w:numId w:val="2"/>
              </w:numPr>
              <w:rPr>
                <w:color w:val="C00000"/>
              </w:rPr>
            </w:pPr>
            <w:r w:rsidRPr="00ED32A8">
              <w:rPr>
                <w:b/>
                <w:color w:val="C00000"/>
              </w:rPr>
              <w:t>L’information et le système d’information, les traces numériques</w:t>
            </w:r>
          </w:p>
          <w:p w:rsidR="00980406" w:rsidRDefault="00980406" w:rsidP="002F3372"/>
          <w:p w:rsidR="00980406" w:rsidRPr="00661416" w:rsidRDefault="00980406" w:rsidP="002F3372">
            <w:r w:rsidRPr="00C61ED9">
              <w:t xml:space="preserve">QG6 Le numérique créé-t-il de l’agilité ou de la rigidité organisationnelle ? </w:t>
            </w:r>
          </w:p>
          <w:p w:rsidR="00980406" w:rsidRPr="00ED32A8" w:rsidRDefault="00980406" w:rsidP="00980406">
            <w:pPr>
              <w:pStyle w:val="Paragraphedeliste"/>
              <w:numPr>
                <w:ilvl w:val="0"/>
                <w:numId w:val="8"/>
              </w:numPr>
              <w:rPr>
                <w:color w:val="C00000"/>
              </w:rPr>
            </w:pPr>
            <w:r w:rsidRPr="00ED32A8">
              <w:rPr>
                <w:b/>
                <w:color w:val="C00000"/>
              </w:rPr>
              <w:t xml:space="preserve">Système de gestion intégrée </w:t>
            </w:r>
            <w:r w:rsidRPr="00ED32A8">
              <w:rPr>
                <w:b/>
              </w:rPr>
              <w:t>(exploitation des données clients)</w:t>
            </w:r>
          </w:p>
          <w:p w:rsidR="00980406" w:rsidRPr="00ED32A8" w:rsidRDefault="00980406" w:rsidP="00980406">
            <w:pPr>
              <w:pStyle w:val="Paragraphedeliste"/>
              <w:numPr>
                <w:ilvl w:val="0"/>
                <w:numId w:val="8"/>
              </w:numPr>
              <w:rPr>
                <w:color w:val="C00000"/>
              </w:rPr>
            </w:pPr>
            <w:r w:rsidRPr="00ED32A8">
              <w:rPr>
                <w:b/>
                <w:color w:val="C00000"/>
              </w:rPr>
              <w:t>Applications métiers</w:t>
            </w:r>
          </w:p>
          <w:p w:rsidR="00980406" w:rsidRPr="00C61ED9" w:rsidRDefault="00980406" w:rsidP="002F3372"/>
        </w:tc>
        <w:tc>
          <w:tcPr>
            <w:tcW w:w="3261" w:type="dxa"/>
          </w:tcPr>
          <w:p w:rsidR="00980406" w:rsidRPr="00183BBE" w:rsidRDefault="00980406" w:rsidP="002F3372">
            <w:pPr>
              <w:pStyle w:val="TableParagraph"/>
              <w:spacing w:before="2" w:line="276" w:lineRule="auto"/>
              <w:ind w:right="382"/>
              <w:rPr>
                <w:b/>
                <w:bCs/>
                <w:iCs/>
              </w:rPr>
            </w:pPr>
            <w:r w:rsidRPr="00183BBE">
              <w:rPr>
                <w:b/>
                <w:bCs/>
                <w:iCs/>
              </w:rPr>
              <w:t>Thème 1 A la rencontre du management</w:t>
            </w:r>
          </w:p>
          <w:p w:rsidR="00980406" w:rsidRPr="00375C4E" w:rsidRDefault="00980406" w:rsidP="002F3372">
            <w:pPr>
              <w:pStyle w:val="TableParagraph"/>
              <w:spacing w:before="2" w:line="276" w:lineRule="auto"/>
              <w:ind w:right="382"/>
              <w:rPr>
                <w:iCs/>
              </w:rPr>
            </w:pPr>
            <w:r w:rsidRPr="00375C4E">
              <w:rPr>
                <w:iCs/>
              </w:rPr>
              <w:t>1.4. Comment le management permet-il de répondre aux changements de l’environnement ?</w:t>
            </w:r>
          </w:p>
          <w:p w:rsidR="00980406" w:rsidRDefault="00980406" w:rsidP="00980406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ind w:right="382"/>
              <w:rPr>
                <w:iCs/>
              </w:rPr>
            </w:pPr>
            <w:r w:rsidRPr="00375C4E">
              <w:rPr>
                <w:b/>
                <w:iCs/>
                <w:color w:val="C00000"/>
              </w:rPr>
              <w:t>Transformations numériques,</w:t>
            </w:r>
            <w:r w:rsidRPr="00375C4E">
              <w:rPr>
                <w:iCs/>
                <w:color w:val="C00000"/>
              </w:rPr>
              <w:t xml:space="preserve"> </w:t>
            </w:r>
            <w:r>
              <w:rPr>
                <w:iCs/>
              </w:rPr>
              <w:t>digitalisation des activités</w:t>
            </w:r>
          </w:p>
          <w:p w:rsidR="00980406" w:rsidRDefault="00980406" w:rsidP="002F3372">
            <w:pPr>
              <w:rPr>
                <w:b/>
              </w:rPr>
            </w:pPr>
          </w:p>
        </w:tc>
      </w:tr>
    </w:tbl>
    <w:p w:rsidR="00980406" w:rsidRDefault="00980406" w:rsidP="00980406"/>
    <w:p w:rsidR="00980406" w:rsidRPr="006A3335" w:rsidRDefault="00980406" w:rsidP="00980406">
      <w:pPr>
        <w:rPr>
          <w:i/>
          <w:color w:val="1F3864" w:themeColor="accent5" w:themeShade="80"/>
          <w:sz w:val="28"/>
        </w:rPr>
      </w:pPr>
      <w:r w:rsidRPr="006A3335">
        <w:rPr>
          <w:b/>
          <w:i/>
          <w:color w:val="1F3864" w:themeColor="accent5" w:themeShade="80"/>
          <w:sz w:val="28"/>
        </w:rPr>
        <w:t>2.3 Communique-t-on de la même manière avec tous les acteurs ?</w:t>
      </w:r>
    </w:p>
    <w:p w:rsidR="00980406" w:rsidRDefault="00980406" w:rsidP="00980406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3686"/>
        <w:gridCol w:w="4111"/>
        <w:gridCol w:w="3119"/>
      </w:tblGrid>
      <w:tr w:rsidR="00980406" w:rsidTr="006A3335">
        <w:tc>
          <w:tcPr>
            <w:tcW w:w="3686" w:type="dxa"/>
          </w:tcPr>
          <w:p w:rsidR="00980406" w:rsidRDefault="00980406" w:rsidP="002F3372">
            <w:r>
              <w:rPr>
                <w:b/>
              </w:rPr>
              <w:t>Notions management terminale</w:t>
            </w:r>
          </w:p>
        </w:tc>
        <w:tc>
          <w:tcPr>
            <w:tcW w:w="4111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SDGN</w:t>
            </w:r>
          </w:p>
        </w:tc>
        <w:tc>
          <w:tcPr>
            <w:tcW w:w="3119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 Management</w:t>
            </w:r>
          </w:p>
        </w:tc>
      </w:tr>
      <w:tr w:rsidR="00980406" w:rsidTr="006A3335">
        <w:tc>
          <w:tcPr>
            <w:tcW w:w="3686" w:type="dxa"/>
          </w:tcPr>
          <w:p w:rsidR="00980406" w:rsidRPr="00335E41" w:rsidRDefault="00980406" w:rsidP="002F3372">
            <w:pPr>
              <w:pStyle w:val="TableParagraph"/>
              <w:spacing w:before="12"/>
              <w:ind w:left="131"/>
            </w:pPr>
            <w:r w:rsidRPr="00335E41">
              <w:t>Stratégie de communication.</w:t>
            </w:r>
          </w:p>
          <w:p w:rsidR="00980406" w:rsidRPr="00335E41" w:rsidRDefault="00980406" w:rsidP="002F3372">
            <w:pPr>
              <w:pStyle w:val="TableParagraph"/>
              <w:rPr>
                <w:sz w:val="32"/>
              </w:rPr>
            </w:pPr>
          </w:p>
          <w:p w:rsidR="00980406" w:rsidRPr="00335E41" w:rsidRDefault="00980406" w:rsidP="002F3372">
            <w:pPr>
              <w:pStyle w:val="TableParagraph"/>
              <w:ind w:left="131"/>
            </w:pPr>
            <w:r w:rsidRPr="00335E41">
              <w:t>Communication globale et intégrée.</w:t>
            </w:r>
          </w:p>
          <w:p w:rsidR="00980406" w:rsidRPr="00335E41" w:rsidRDefault="00980406" w:rsidP="002F3372">
            <w:pPr>
              <w:pStyle w:val="TableParagraph"/>
              <w:spacing w:before="1"/>
              <w:rPr>
                <w:sz w:val="19"/>
              </w:rPr>
            </w:pPr>
          </w:p>
          <w:p w:rsidR="00980406" w:rsidRPr="00335E41" w:rsidRDefault="00980406" w:rsidP="002F3372">
            <w:pPr>
              <w:pStyle w:val="TableParagraph"/>
              <w:ind w:left="131"/>
            </w:pPr>
            <w:r w:rsidRPr="00335E41">
              <w:t>Communication interne et externe.</w:t>
            </w:r>
          </w:p>
          <w:p w:rsidR="00980406" w:rsidRPr="00335E41" w:rsidRDefault="00980406" w:rsidP="002F3372">
            <w:pPr>
              <w:pStyle w:val="TableParagraph"/>
              <w:spacing w:before="8"/>
              <w:rPr>
                <w:sz w:val="18"/>
              </w:rPr>
            </w:pPr>
          </w:p>
          <w:p w:rsidR="00980406" w:rsidRDefault="00980406" w:rsidP="002F3372">
            <w:pPr>
              <w:rPr>
                <w:b/>
              </w:rPr>
            </w:pPr>
            <w:r w:rsidRPr="00335E41">
              <w:t>Identité de l’organisation : marque employeur, e-réputation, identité numérique.</w:t>
            </w:r>
          </w:p>
        </w:tc>
        <w:tc>
          <w:tcPr>
            <w:tcW w:w="4111" w:type="dxa"/>
          </w:tcPr>
          <w:p w:rsidR="00980406" w:rsidRDefault="00980406" w:rsidP="002F3372">
            <w:pPr>
              <w:rPr>
                <w:b/>
              </w:rPr>
            </w:pPr>
            <w:r>
              <w:rPr>
                <w:b/>
              </w:rPr>
              <w:t>Thème 1 De l’individu à l’acteur</w:t>
            </w:r>
          </w:p>
          <w:p w:rsidR="00980406" w:rsidRDefault="00980406" w:rsidP="002F3372">
            <w:r w:rsidRPr="00C3603F">
              <w:t>QG2 Comment un individu devient-il acteur dans une organisation ?</w:t>
            </w:r>
          </w:p>
          <w:p w:rsidR="00980406" w:rsidRPr="00ED32A8" w:rsidRDefault="00980406" w:rsidP="00980406">
            <w:pPr>
              <w:pStyle w:val="Paragraphedeliste"/>
              <w:numPr>
                <w:ilvl w:val="0"/>
                <w:numId w:val="2"/>
              </w:numPr>
              <w:rPr>
                <w:b/>
                <w:color w:val="FF0000"/>
              </w:rPr>
            </w:pPr>
            <w:r w:rsidRPr="00923351">
              <w:rPr>
                <w:b/>
                <w:color w:val="C00000"/>
              </w:rPr>
              <w:t>Communication interpersonnelle</w:t>
            </w:r>
          </w:p>
        </w:tc>
        <w:tc>
          <w:tcPr>
            <w:tcW w:w="3119" w:type="dxa"/>
          </w:tcPr>
          <w:p w:rsidR="00980406" w:rsidRDefault="00980406" w:rsidP="002F3372">
            <w:pPr>
              <w:rPr>
                <w:b/>
              </w:rPr>
            </w:pPr>
          </w:p>
        </w:tc>
      </w:tr>
      <w:tr w:rsidR="00980406" w:rsidTr="006A3335">
        <w:tc>
          <w:tcPr>
            <w:tcW w:w="3686" w:type="dxa"/>
          </w:tcPr>
          <w:p w:rsidR="00980406" w:rsidRPr="00335E41" w:rsidRDefault="00980406" w:rsidP="002F3372">
            <w:pPr>
              <w:pStyle w:val="TableParagraph"/>
              <w:spacing w:before="12"/>
              <w:ind w:left="131"/>
            </w:pPr>
            <w:r w:rsidRPr="00335E41">
              <w:t>Communication financière : les besoins d’information financière des partenaires internes et externes, plan d’affaires (</w:t>
            </w:r>
            <w:r w:rsidRPr="00335E41">
              <w:rPr>
                <w:i/>
              </w:rPr>
              <w:t>business plan</w:t>
            </w:r>
            <w:r w:rsidRPr="00335E41">
              <w:t>).</w:t>
            </w:r>
          </w:p>
        </w:tc>
        <w:tc>
          <w:tcPr>
            <w:tcW w:w="4111" w:type="dxa"/>
          </w:tcPr>
          <w:p w:rsidR="00980406" w:rsidRDefault="00980406" w:rsidP="002F3372">
            <w:pPr>
              <w:rPr>
                <w:b/>
              </w:rPr>
            </w:pPr>
          </w:p>
        </w:tc>
        <w:tc>
          <w:tcPr>
            <w:tcW w:w="3119" w:type="dxa"/>
          </w:tcPr>
          <w:p w:rsidR="00980406" w:rsidRDefault="00980406" w:rsidP="002F3372">
            <w:pPr>
              <w:rPr>
                <w:b/>
              </w:rPr>
            </w:pPr>
          </w:p>
        </w:tc>
      </w:tr>
    </w:tbl>
    <w:p w:rsidR="00980406" w:rsidRDefault="00980406" w:rsidP="00980406"/>
    <w:p w:rsidR="00980406" w:rsidRDefault="00980406" w:rsidP="00980406">
      <w:pPr>
        <w:widowControl/>
        <w:autoSpaceDE/>
        <w:autoSpaceDN/>
        <w:spacing w:after="160" w:line="259" w:lineRule="auto"/>
      </w:pPr>
      <w:r>
        <w:br w:type="page"/>
      </w:r>
    </w:p>
    <w:p w:rsidR="00980406" w:rsidRPr="006A3335" w:rsidRDefault="00980406" w:rsidP="00980406">
      <w:pPr>
        <w:pStyle w:val="Titre2"/>
        <w:keepNext w:val="0"/>
        <w:keepLines w:val="0"/>
        <w:tabs>
          <w:tab w:val="left" w:pos="1509"/>
          <w:tab w:val="left" w:pos="1510"/>
        </w:tabs>
        <w:spacing w:before="61"/>
        <w:ind w:left="1509"/>
        <w:rPr>
          <w:b/>
          <w:color w:val="auto"/>
          <w:sz w:val="28"/>
        </w:rPr>
      </w:pPr>
      <w:r w:rsidRPr="006A3335">
        <w:rPr>
          <w:b/>
          <w:color w:val="auto"/>
          <w:sz w:val="28"/>
        </w:rPr>
        <w:lastRenderedPageBreak/>
        <w:t>Thème 3 : Les organisations et la</w:t>
      </w:r>
      <w:r w:rsidRPr="006A3335">
        <w:rPr>
          <w:b/>
          <w:color w:val="auto"/>
          <w:spacing w:val="-6"/>
          <w:sz w:val="28"/>
        </w:rPr>
        <w:t xml:space="preserve"> </w:t>
      </w:r>
      <w:r w:rsidRPr="006A3335">
        <w:rPr>
          <w:b/>
          <w:color w:val="auto"/>
          <w:sz w:val="28"/>
        </w:rPr>
        <w:t>société</w:t>
      </w:r>
    </w:p>
    <w:p w:rsidR="00980406" w:rsidRDefault="00980406" w:rsidP="00980406"/>
    <w:p w:rsidR="00980406" w:rsidRPr="006A3335" w:rsidRDefault="00980406" w:rsidP="00980406">
      <w:pPr>
        <w:rPr>
          <w:b/>
          <w:i/>
          <w:color w:val="1F3864" w:themeColor="accent5" w:themeShade="80"/>
          <w:sz w:val="28"/>
        </w:rPr>
      </w:pPr>
      <w:r w:rsidRPr="006A3335">
        <w:rPr>
          <w:b/>
          <w:i/>
          <w:color w:val="1F3864" w:themeColor="accent5" w:themeShade="80"/>
          <w:sz w:val="28"/>
        </w:rPr>
        <w:t>3.1. Les organisations peuvent-elles s’affranchir des questions de société ?</w:t>
      </w:r>
    </w:p>
    <w:p w:rsidR="00980406" w:rsidRDefault="00980406" w:rsidP="00980406"/>
    <w:tbl>
      <w:tblPr>
        <w:tblStyle w:val="Grilledutableau"/>
        <w:tblW w:w="10840" w:type="dxa"/>
        <w:tblInd w:w="-714" w:type="dxa"/>
        <w:tblLook w:val="04A0" w:firstRow="1" w:lastRow="0" w:firstColumn="1" w:lastColumn="0" w:noHBand="0" w:noVBand="1"/>
      </w:tblPr>
      <w:tblGrid>
        <w:gridCol w:w="3262"/>
        <w:gridCol w:w="3543"/>
        <w:gridCol w:w="4035"/>
      </w:tblGrid>
      <w:tr w:rsidR="00980406" w:rsidRPr="006A3335" w:rsidTr="006A3335">
        <w:tc>
          <w:tcPr>
            <w:tcW w:w="3262" w:type="dxa"/>
          </w:tcPr>
          <w:p w:rsidR="00980406" w:rsidRPr="006A3335" w:rsidRDefault="00980406" w:rsidP="002F3372">
            <w:pPr>
              <w:rPr>
                <w:sz w:val="24"/>
              </w:rPr>
            </w:pPr>
            <w:r w:rsidRPr="006A3335">
              <w:rPr>
                <w:b/>
                <w:sz w:val="24"/>
              </w:rPr>
              <w:t>Notions management terminale</w:t>
            </w:r>
          </w:p>
        </w:tc>
        <w:tc>
          <w:tcPr>
            <w:tcW w:w="3543" w:type="dxa"/>
          </w:tcPr>
          <w:p w:rsidR="00980406" w:rsidRPr="006A3335" w:rsidRDefault="00980406" w:rsidP="002F3372">
            <w:pPr>
              <w:rPr>
                <w:sz w:val="24"/>
              </w:rPr>
            </w:pPr>
            <w:r w:rsidRPr="006A3335">
              <w:rPr>
                <w:b/>
                <w:sz w:val="24"/>
              </w:rPr>
              <w:t>Pré requis de 1</w:t>
            </w:r>
            <w:r w:rsidRPr="006A3335">
              <w:rPr>
                <w:b/>
                <w:sz w:val="24"/>
                <w:vertAlign w:val="superscript"/>
              </w:rPr>
              <w:t>ère</w:t>
            </w:r>
            <w:r w:rsidRPr="006A3335">
              <w:rPr>
                <w:b/>
                <w:sz w:val="24"/>
              </w:rPr>
              <w:t xml:space="preserve"> en SDGN</w:t>
            </w:r>
          </w:p>
        </w:tc>
        <w:tc>
          <w:tcPr>
            <w:tcW w:w="4035" w:type="dxa"/>
          </w:tcPr>
          <w:p w:rsidR="00980406" w:rsidRPr="006A3335" w:rsidRDefault="00980406" w:rsidP="002F3372">
            <w:pPr>
              <w:rPr>
                <w:sz w:val="24"/>
              </w:rPr>
            </w:pPr>
            <w:r w:rsidRPr="006A3335">
              <w:rPr>
                <w:b/>
                <w:sz w:val="24"/>
              </w:rPr>
              <w:t>Pré requis de 1</w:t>
            </w:r>
            <w:r w:rsidRPr="006A3335">
              <w:rPr>
                <w:b/>
                <w:sz w:val="24"/>
                <w:vertAlign w:val="superscript"/>
              </w:rPr>
              <w:t>ère</w:t>
            </w:r>
            <w:r w:rsidRPr="006A3335">
              <w:rPr>
                <w:b/>
                <w:sz w:val="24"/>
              </w:rPr>
              <w:t xml:space="preserve"> en  Management</w:t>
            </w:r>
          </w:p>
        </w:tc>
      </w:tr>
      <w:tr w:rsidR="00980406" w:rsidRPr="006A3335" w:rsidTr="006A3335">
        <w:tc>
          <w:tcPr>
            <w:tcW w:w="3262" w:type="dxa"/>
          </w:tcPr>
          <w:p w:rsidR="00980406" w:rsidRPr="006A3335" w:rsidRDefault="00980406" w:rsidP="002F3372">
            <w:pPr>
              <w:pStyle w:val="TableParagraph"/>
              <w:spacing w:before="18" w:line="276" w:lineRule="auto"/>
              <w:ind w:left="131" w:right="783"/>
              <w:rPr>
                <w:sz w:val="24"/>
              </w:rPr>
            </w:pPr>
            <w:r w:rsidRPr="006A3335">
              <w:rPr>
                <w:sz w:val="24"/>
              </w:rPr>
              <w:t>Éthique : définition et origine.</w:t>
            </w:r>
          </w:p>
          <w:p w:rsidR="00980406" w:rsidRPr="006A3335" w:rsidRDefault="00980406" w:rsidP="002F3372">
            <w:pPr>
              <w:pStyle w:val="TableParagraph"/>
              <w:spacing w:before="5"/>
              <w:rPr>
                <w:sz w:val="24"/>
              </w:rPr>
            </w:pPr>
          </w:p>
          <w:p w:rsidR="00980406" w:rsidRPr="006A3335" w:rsidRDefault="00980406" w:rsidP="002F3372">
            <w:pPr>
              <w:pStyle w:val="TableParagraph"/>
              <w:ind w:left="131"/>
              <w:rPr>
                <w:sz w:val="24"/>
              </w:rPr>
            </w:pPr>
            <w:r w:rsidRPr="006A3335">
              <w:rPr>
                <w:sz w:val="24"/>
              </w:rPr>
              <w:t>Déontologie.</w:t>
            </w:r>
          </w:p>
          <w:p w:rsidR="00980406" w:rsidRPr="006A3335" w:rsidRDefault="00980406" w:rsidP="002F3372">
            <w:pPr>
              <w:pStyle w:val="TableParagraph"/>
              <w:spacing w:before="70"/>
              <w:ind w:left="131"/>
              <w:rPr>
                <w:sz w:val="24"/>
              </w:rPr>
            </w:pPr>
            <w:r w:rsidRPr="006A3335">
              <w:rPr>
                <w:sz w:val="24"/>
              </w:rPr>
              <w:t>Éthique dans les affaires.</w:t>
            </w:r>
          </w:p>
          <w:p w:rsidR="00980406" w:rsidRPr="006A3335" w:rsidRDefault="00980406" w:rsidP="002F3372">
            <w:pPr>
              <w:pStyle w:val="TableParagraph"/>
              <w:spacing w:before="94"/>
              <w:ind w:left="131"/>
              <w:rPr>
                <w:sz w:val="24"/>
              </w:rPr>
            </w:pPr>
            <w:r w:rsidRPr="006A3335">
              <w:rPr>
                <w:sz w:val="24"/>
              </w:rPr>
              <w:t>Éthique dans les organisations non gouvernementales,</w:t>
            </w:r>
          </w:p>
          <w:p w:rsidR="00980406" w:rsidRPr="006A3335" w:rsidRDefault="00980406" w:rsidP="002F3372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 w:rsidRPr="006A3335">
              <w:rPr>
                <w:sz w:val="24"/>
              </w:rPr>
              <w:t>Organisations gouvernementales et territoriales.</w:t>
            </w:r>
          </w:p>
          <w:p w:rsidR="00980406" w:rsidRPr="006A3335" w:rsidRDefault="00980406" w:rsidP="002F3372">
            <w:pPr>
              <w:pStyle w:val="TableParagraph"/>
              <w:spacing w:before="94"/>
              <w:ind w:left="131"/>
              <w:rPr>
                <w:sz w:val="24"/>
              </w:rPr>
            </w:pPr>
            <w:r w:rsidRPr="006A3335">
              <w:rPr>
                <w:sz w:val="24"/>
              </w:rPr>
              <w:t>Principes de la normalisation comptable et information financière, transparence des pratiques.</w:t>
            </w:r>
          </w:p>
          <w:p w:rsidR="00980406" w:rsidRPr="006A3335" w:rsidRDefault="00980406" w:rsidP="002F3372">
            <w:pPr>
              <w:pStyle w:val="TableParagraph"/>
              <w:spacing w:before="94"/>
              <w:ind w:left="131"/>
              <w:rPr>
                <w:sz w:val="24"/>
              </w:rPr>
            </w:pPr>
            <w:r w:rsidRPr="006A3335">
              <w:rPr>
                <w:sz w:val="24"/>
              </w:rPr>
              <w:t>Lutte contre les discriminations dans les relations de travail, égalité hommes-femmes.</w:t>
            </w:r>
          </w:p>
        </w:tc>
        <w:tc>
          <w:tcPr>
            <w:tcW w:w="3543" w:type="dxa"/>
          </w:tcPr>
          <w:p w:rsidR="00980406" w:rsidRPr="006A3335" w:rsidRDefault="00980406" w:rsidP="002F3372">
            <w:pPr>
              <w:rPr>
                <w:b/>
                <w:sz w:val="24"/>
              </w:rPr>
            </w:pPr>
          </w:p>
        </w:tc>
        <w:tc>
          <w:tcPr>
            <w:tcW w:w="4035" w:type="dxa"/>
          </w:tcPr>
          <w:p w:rsidR="00980406" w:rsidRPr="006A3335" w:rsidRDefault="00980406" w:rsidP="002F3372">
            <w:pPr>
              <w:pStyle w:val="TableParagraph"/>
              <w:spacing w:before="2" w:line="276" w:lineRule="auto"/>
              <w:ind w:left="69" w:right="382"/>
              <w:rPr>
                <w:b/>
                <w:bCs/>
                <w:iCs/>
                <w:sz w:val="24"/>
              </w:rPr>
            </w:pPr>
            <w:r w:rsidRPr="006A3335">
              <w:rPr>
                <w:b/>
                <w:bCs/>
                <w:iCs/>
                <w:sz w:val="24"/>
              </w:rPr>
              <w:t>Thème 1 A la rencontre du management</w:t>
            </w:r>
          </w:p>
          <w:p w:rsidR="00980406" w:rsidRPr="006A3335" w:rsidRDefault="00980406" w:rsidP="002F3372">
            <w:pPr>
              <w:pStyle w:val="TableParagraph"/>
              <w:tabs>
                <w:tab w:val="left" w:pos="494"/>
              </w:tabs>
              <w:spacing w:line="276" w:lineRule="auto"/>
              <w:ind w:left="69" w:right="443"/>
              <w:rPr>
                <w:iCs/>
                <w:sz w:val="24"/>
              </w:rPr>
            </w:pPr>
            <w:r w:rsidRPr="006A3335">
              <w:rPr>
                <w:iCs/>
                <w:sz w:val="24"/>
              </w:rPr>
              <w:t>1.4. Comment le management permet-il de répondre aux changements de l’environnement ?</w:t>
            </w:r>
          </w:p>
          <w:p w:rsidR="00980406" w:rsidRPr="006A3335" w:rsidRDefault="00980406" w:rsidP="00980406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494" w:right="443"/>
              <w:rPr>
                <w:iCs/>
                <w:sz w:val="24"/>
              </w:rPr>
            </w:pPr>
            <w:r w:rsidRPr="006A3335">
              <w:rPr>
                <w:b/>
                <w:iCs/>
                <w:color w:val="C00000"/>
                <w:sz w:val="24"/>
              </w:rPr>
              <w:t>Pratique de management</w:t>
            </w:r>
            <w:r w:rsidRPr="006A3335">
              <w:rPr>
                <w:iCs/>
                <w:color w:val="C00000"/>
                <w:sz w:val="24"/>
              </w:rPr>
              <w:t> </w:t>
            </w:r>
            <w:r w:rsidRPr="006A3335">
              <w:rPr>
                <w:iCs/>
                <w:sz w:val="24"/>
              </w:rPr>
              <w:t>: confrontation intérêt individuel et collectif</w:t>
            </w:r>
            <w:r w:rsidR="00543791">
              <w:rPr>
                <w:iCs/>
                <w:sz w:val="24"/>
              </w:rPr>
              <w:t>, parties prenantes.</w:t>
            </w:r>
            <w:bookmarkStart w:id="0" w:name="_GoBack"/>
            <w:bookmarkEnd w:id="0"/>
          </w:p>
          <w:p w:rsidR="00980406" w:rsidRPr="006A3335" w:rsidRDefault="00980406" w:rsidP="002F3372">
            <w:pPr>
              <w:pStyle w:val="TableParagraph"/>
              <w:spacing w:line="276" w:lineRule="auto"/>
              <w:ind w:left="69" w:right="443"/>
              <w:rPr>
                <w:b/>
                <w:bCs/>
                <w:iCs/>
                <w:sz w:val="24"/>
              </w:rPr>
            </w:pPr>
            <w:r w:rsidRPr="006A3335">
              <w:rPr>
                <w:b/>
                <w:bCs/>
                <w:iCs/>
                <w:sz w:val="24"/>
              </w:rPr>
              <w:t>Thème 3 Les choix stratégiques des organisations</w:t>
            </w:r>
          </w:p>
          <w:p w:rsidR="00980406" w:rsidRPr="006A3335" w:rsidRDefault="00980406" w:rsidP="002F3372">
            <w:pPr>
              <w:pStyle w:val="TableParagraph"/>
              <w:spacing w:line="276" w:lineRule="auto"/>
              <w:ind w:left="69" w:right="443"/>
              <w:rPr>
                <w:iCs/>
                <w:sz w:val="24"/>
              </w:rPr>
            </w:pPr>
            <w:r w:rsidRPr="006A3335">
              <w:rPr>
                <w:iCs/>
                <w:sz w:val="24"/>
              </w:rPr>
              <w:t xml:space="preserve">3.1-3.2- 3.3. Quelles options stratégiques pour les </w:t>
            </w:r>
            <w:proofErr w:type="gramStart"/>
            <w:r w:rsidRPr="006A3335">
              <w:rPr>
                <w:iCs/>
                <w:sz w:val="24"/>
              </w:rPr>
              <w:t>E ,</w:t>
            </w:r>
            <w:proofErr w:type="gramEnd"/>
            <w:r w:rsidRPr="006A3335">
              <w:rPr>
                <w:iCs/>
                <w:sz w:val="24"/>
              </w:rPr>
              <w:t xml:space="preserve"> OP, OSC?</w:t>
            </w:r>
          </w:p>
          <w:p w:rsidR="00980406" w:rsidRPr="006A3335" w:rsidRDefault="00980406" w:rsidP="00980406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494" w:right="443"/>
              <w:rPr>
                <w:b/>
                <w:iCs/>
                <w:color w:val="C00000"/>
                <w:sz w:val="24"/>
              </w:rPr>
            </w:pPr>
            <w:r w:rsidRPr="006A3335">
              <w:rPr>
                <w:b/>
                <w:iCs/>
                <w:color w:val="C00000"/>
                <w:sz w:val="24"/>
              </w:rPr>
              <w:t>Transparence et secret</w:t>
            </w:r>
          </w:p>
          <w:p w:rsidR="00980406" w:rsidRPr="006A3335" w:rsidRDefault="00980406" w:rsidP="002F3372">
            <w:pPr>
              <w:pStyle w:val="TableParagraph"/>
              <w:spacing w:line="276" w:lineRule="auto"/>
              <w:ind w:left="69" w:right="443"/>
              <w:rPr>
                <w:iCs/>
                <w:sz w:val="24"/>
              </w:rPr>
            </w:pPr>
            <w:r w:rsidRPr="006A3335">
              <w:rPr>
                <w:iCs/>
                <w:sz w:val="24"/>
              </w:rPr>
              <w:t>3.2. Quelles options stratégiques pour les organisations publiques ?</w:t>
            </w:r>
          </w:p>
          <w:p w:rsidR="00980406" w:rsidRPr="006A3335" w:rsidRDefault="00980406" w:rsidP="00980406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494" w:right="443"/>
              <w:rPr>
                <w:b/>
                <w:iCs/>
                <w:color w:val="C00000"/>
                <w:sz w:val="24"/>
              </w:rPr>
            </w:pPr>
            <w:r w:rsidRPr="006A3335">
              <w:rPr>
                <w:b/>
                <w:iCs/>
                <w:color w:val="C00000"/>
                <w:sz w:val="24"/>
              </w:rPr>
              <w:t>Conflits d’intérêt, Groupe de pression</w:t>
            </w:r>
          </w:p>
          <w:p w:rsidR="00980406" w:rsidRPr="006A3335" w:rsidRDefault="00980406" w:rsidP="002F3372">
            <w:pPr>
              <w:rPr>
                <w:b/>
                <w:sz w:val="24"/>
              </w:rPr>
            </w:pPr>
          </w:p>
        </w:tc>
      </w:tr>
      <w:tr w:rsidR="00980406" w:rsidRPr="006A3335" w:rsidTr="006A3335">
        <w:tc>
          <w:tcPr>
            <w:tcW w:w="3262" w:type="dxa"/>
          </w:tcPr>
          <w:p w:rsidR="00980406" w:rsidRPr="006A3335" w:rsidRDefault="00980406" w:rsidP="002F3372">
            <w:pPr>
              <w:rPr>
                <w:b/>
                <w:sz w:val="24"/>
              </w:rPr>
            </w:pPr>
            <w:r w:rsidRPr="006A3335">
              <w:rPr>
                <w:sz w:val="24"/>
              </w:rPr>
              <w:t>Organisation civique : mécénat, démocratie participative.</w:t>
            </w:r>
          </w:p>
        </w:tc>
        <w:tc>
          <w:tcPr>
            <w:tcW w:w="3543" w:type="dxa"/>
          </w:tcPr>
          <w:p w:rsidR="00980406" w:rsidRPr="006A3335" w:rsidRDefault="00980406" w:rsidP="002F3372">
            <w:pPr>
              <w:rPr>
                <w:b/>
                <w:sz w:val="24"/>
              </w:rPr>
            </w:pPr>
          </w:p>
        </w:tc>
        <w:tc>
          <w:tcPr>
            <w:tcW w:w="4035" w:type="dxa"/>
          </w:tcPr>
          <w:p w:rsidR="00980406" w:rsidRPr="006A3335" w:rsidRDefault="00980406" w:rsidP="002F3372">
            <w:pPr>
              <w:rPr>
                <w:b/>
                <w:sz w:val="24"/>
              </w:rPr>
            </w:pPr>
          </w:p>
        </w:tc>
      </w:tr>
    </w:tbl>
    <w:p w:rsidR="00980406" w:rsidRDefault="00980406" w:rsidP="00980406"/>
    <w:p w:rsidR="00980406" w:rsidRPr="006A3335" w:rsidRDefault="00980406" w:rsidP="00980406">
      <w:pPr>
        <w:rPr>
          <w:i/>
          <w:color w:val="1F3864" w:themeColor="accent5" w:themeShade="80"/>
          <w:sz w:val="28"/>
        </w:rPr>
      </w:pPr>
      <w:r w:rsidRPr="006A3335">
        <w:rPr>
          <w:b/>
          <w:i/>
          <w:color w:val="1F3864" w:themeColor="accent5" w:themeShade="80"/>
          <w:sz w:val="28"/>
        </w:rPr>
        <w:t>3.2. Les changements de modes de vie s’imposent-ils aux organisations ?</w:t>
      </w:r>
    </w:p>
    <w:p w:rsidR="00980406" w:rsidRDefault="00980406" w:rsidP="00980406"/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3281"/>
        <w:gridCol w:w="3524"/>
        <w:gridCol w:w="3969"/>
      </w:tblGrid>
      <w:tr w:rsidR="00980406" w:rsidTr="006A3335">
        <w:tc>
          <w:tcPr>
            <w:tcW w:w="3281" w:type="dxa"/>
          </w:tcPr>
          <w:p w:rsidR="00980406" w:rsidRDefault="00980406" w:rsidP="002F3372">
            <w:r>
              <w:rPr>
                <w:b/>
              </w:rPr>
              <w:t>Notions management terminale</w:t>
            </w:r>
          </w:p>
        </w:tc>
        <w:tc>
          <w:tcPr>
            <w:tcW w:w="3524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SDGN</w:t>
            </w:r>
          </w:p>
        </w:tc>
        <w:tc>
          <w:tcPr>
            <w:tcW w:w="3969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 Management</w:t>
            </w:r>
          </w:p>
        </w:tc>
      </w:tr>
      <w:tr w:rsidR="00980406" w:rsidTr="006A3335">
        <w:tc>
          <w:tcPr>
            <w:tcW w:w="3281" w:type="dxa"/>
          </w:tcPr>
          <w:p w:rsidR="00980406" w:rsidRPr="00335E41" w:rsidRDefault="00980406" w:rsidP="002F3372">
            <w:pPr>
              <w:pStyle w:val="TableParagraph"/>
              <w:spacing w:before="14" w:line="273" w:lineRule="auto"/>
              <w:ind w:left="131" w:right="348"/>
            </w:pPr>
            <w:r w:rsidRPr="00335E41">
              <w:t>Rapport au travail : temps, lieu, mode</w:t>
            </w:r>
            <w:r w:rsidRPr="00335E41">
              <w:rPr>
                <w:spacing w:val="-2"/>
              </w:rPr>
              <w:t xml:space="preserve"> </w:t>
            </w:r>
            <w:r w:rsidRPr="00335E41">
              <w:t>d’organisation.</w:t>
            </w:r>
          </w:p>
          <w:p w:rsidR="00980406" w:rsidRPr="00335E41" w:rsidRDefault="00980406" w:rsidP="002F3372">
            <w:pPr>
              <w:pStyle w:val="TableParagraph"/>
              <w:spacing w:before="6"/>
              <w:rPr>
                <w:sz w:val="30"/>
              </w:rPr>
            </w:pPr>
          </w:p>
          <w:p w:rsidR="00980406" w:rsidRDefault="00980406" w:rsidP="002F3372">
            <w:pPr>
              <w:rPr>
                <w:b/>
              </w:rPr>
            </w:pPr>
            <w:r w:rsidRPr="00335E41">
              <w:t>Modes de</w:t>
            </w:r>
            <w:r w:rsidRPr="00335E41">
              <w:rPr>
                <w:spacing w:val="-5"/>
              </w:rPr>
              <w:t xml:space="preserve"> </w:t>
            </w:r>
            <w:r w:rsidRPr="00335E41">
              <w:t>consommation</w:t>
            </w:r>
          </w:p>
        </w:tc>
        <w:tc>
          <w:tcPr>
            <w:tcW w:w="3524" w:type="dxa"/>
          </w:tcPr>
          <w:p w:rsidR="00980406" w:rsidRDefault="00980406" w:rsidP="002F3372">
            <w:pPr>
              <w:rPr>
                <w:b/>
              </w:rPr>
            </w:pPr>
          </w:p>
        </w:tc>
        <w:tc>
          <w:tcPr>
            <w:tcW w:w="3969" w:type="dxa"/>
          </w:tcPr>
          <w:p w:rsidR="00980406" w:rsidRDefault="00980406" w:rsidP="002F3372">
            <w:pPr>
              <w:rPr>
                <w:b/>
              </w:rPr>
            </w:pPr>
          </w:p>
        </w:tc>
      </w:tr>
    </w:tbl>
    <w:p w:rsidR="00980406" w:rsidRDefault="00980406" w:rsidP="00980406"/>
    <w:p w:rsidR="00980406" w:rsidRPr="00DA6F40" w:rsidRDefault="00980406" w:rsidP="00980406">
      <w:pPr>
        <w:rPr>
          <w:i/>
          <w:color w:val="1F3864" w:themeColor="accent5" w:themeShade="80"/>
        </w:rPr>
      </w:pPr>
      <w:r w:rsidRPr="00DA6F40">
        <w:rPr>
          <w:b/>
          <w:i/>
          <w:color w:val="1F3864" w:themeColor="accent5" w:themeShade="80"/>
        </w:rPr>
        <w:t>3.3. Les transformations numériques, de nouvelles responsabilités pour les organisations ?</w:t>
      </w:r>
    </w:p>
    <w:p w:rsidR="00980406" w:rsidRPr="00197107" w:rsidRDefault="00980406" w:rsidP="00980406"/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3544"/>
        <w:gridCol w:w="3969"/>
      </w:tblGrid>
      <w:tr w:rsidR="00980406" w:rsidTr="00AD05F1">
        <w:tc>
          <w:tcPr>
            <w:tcW w:w="3261" w:type="dxa"/>
          </w:tcPr>
          <w:p w:rsidR="00980406" w:rsidRDefault="00980406" w:rsidP="002F3372">
            <w:r>
              <w:rPr>
                <w:b/>
              </w:rPr>
              <w:t>Notions management terminale</w:t>
            </w:r>
          </w:p>
        </w:tc>
        <w:tc>
          <w:tcPr>
            <w:tcW w:w="3544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SDGN</w:t>
            </w:r>
          </w:p>
        </w:tc>
        <w:tc>
          <w:tcPr>
            <w:tcW w:w="3969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 Management</w:t>
            </w:r>
          </w:p>
        </w:tc>
      </w:tr>
      <w:tr w:rsidR="00980406" w:rsidTr="00AD05F1">
        <w:tc>
          <w:tcPr>
            <w:tcW w:w="3261" w:type="dxa"/>
          </w:tcPr>
          <w:p w:rsidR="00980406" w:rsidRPr="00335E41" w:rsidRDefault="00980406" w:rsidP="002F3372">
            <w:pPr>
              <w:pStyle w:val="TableParagraph"/>
              <w:spacing w:line="259" w:lineRule="exact"/>
              <w:ind w:left="131"/>
            </w:pPr>
            <w:r w:rsidRPr="00335E41">
              <w:t>Utilisation et protection des données personnelles et</w:t>
            </w:r>
            <w:r>
              <w:t xml:space="preserve"> </w:t>
            </w:r>
            <w:r w:rsidRPr="00335E41">
              <w:t>stratégiques.</w:t>
            </w:r>
          </w:p>
          <w:p w:rsidR="00980406" w:rsidRPr="00335E41" w:rsidRDefault="00980406" w:rsidP="002F3372">
            <w:pPr>
              <w:pStyle w:val="TableParagraph"/>
              <w:spacing w:before="6"/>
              <w:rPr>
                <w:sz w:val="28"/>
              </w:rPr>
            </w:pPr>
          </w:p>
          <w:p w:rsidR="00980406" w:rsidRDefault="00980406" w:rsidP="002F3372">
            <w:pPr>
              <w:pStyle w:val="TableParagraph"/>
              <w:spacing w:line="276" w:lineRule="auto"/>
              <w:ind w:left="131" w:right="1150"/>
            </w:pPr>
            <w:r w:rsidRPr="00335E41">
              <w:t>Transparence des algorithmes.</w:t>
            </w:r>
          </w:p>
          <w:p w:rsidR="00980406" w:rsidRPr="00335E41" w:rsidRDefault="00980406" w:rsidP="002F3372">
            <w:pPr>
              <w:pStyle w:val="TableParagraph"/>
              <w:spacing w:line="276" w:lineRule="auto"/>
              <w:ind w:left="131" w:right="1150"/>
            </w:pPr>
          </w:p>
          <w:p w:rsidR="00980406" w:rsidRDefault="00980406" w:rsidP="002F3372">
            <w:pPr>
              <w:rPr>
                <w:b/>
              </w:rPr>
            </w:pPr>
            <w:r w:rsidRPr="00335E41">
              <w:lastRenderedPageBreak/>
              <w:t>Chaîne de blocs (</w:t>
            </w:r>
            <w:proofErr w:type="spellStart"/>
            <w:r w:rsidRPr="00335E41">
              <w:rPr>
                <w:i/>
              </w:rPr>
              <w:t>blockchain</w:t>
            </w:r>
            <w:proofErr w:type="spellEnd"/>
            <w:r w:rsidRPr="00335E41">
              <w:t>).</w:t>
            </w:r>
          </w:p>
        </w:tc>
        <w:tc>
          <w:tcPr>
            <w:tcW w:w="3544" w:type="dxa"/>
          </w:tcPr>
          <w:p w:rsidR="00980406" w:rsidRDefault="00980406" w:rsidP="002F3372">
            <w:pPr>
              <w:rPr>
                <w:b/>
              </w:rPr>
            </w:pPr>
            <w:r>
              <w:rPr>
                <w:b/>
              </w:rPr>
              <w:lastRenderedPageBreak/>
              <w:t>Thème 2 Numérique et intelligence collective</w:t>
            </w:r>
          </w:p>
          <w:p w:rsidR="00980406" w:rsidRPr="00923351" w:rsidRDefault="00980406" w:rsidP="00980406">
            <w:pPr>
              <w:pStyle w:val="Paragraphedeliste"/>
              <w:numPr>
                <w:ilvl w:val="0"/>
                <w:numId w:val="2"/>
              </w:numPr>
              <w:rPr>
                <w:b/>
                <w:color w:val="C00000"/>
              </w:rPr>
            </w:pPr>
            <w:r w:rsidRPr="00923351">
              <w:rPr>
                <w:b/>
                <w:color w:val="C00000"/>
              </w:rPr>
              <w:t>RGPD</w:t>
            </w:r>
          </w:p>
          <w:p w:rsidR="00980406" w:rsidRDefault="00980406" w:rsidP="002F3372">
            <w:pPr>
              <w:rPr>
                <w:b/>
              </w:rPr>
            </w:pPr>
          </w:p>
        </w:tc>
        <w:tc>
          <w:tcPr>
            <w:tcW w:w="3969" w:type="dxa"/>
          </w:tcPr>
          <w:p w:rsidR="00980406" w:rsidRDefault="00980406" w:rsidP="002F3372">
            <w:pPr>
              <w:rPr>
                <w:b/>
              </w:rPr>
            </w:pPr>
          </w:p>
        </w:tc>
      </w:tr>
    </w:tbl>
    <w:p w:rsidR="00980406" w:rsidRPr="00AD05F1" w:rsidRDefault="00980406" w:rsidP="00980406">
      <w:pPr>
        <w:rPr>
          <w:i/>
          <w:color w:val="1F3864" w:themeColor="accent5" w:themeShade="80"/>
          <w:sz w:val="28"/>
        </w:rPr>
      </w:pPr>
      <w:r w:rsidRPr="00AD05F1">
        <w:rPr>
          <w:b/>
          <w:i/>
          <w:color w:val="1F3864" w:themeColor="accent5" w:themeShade="80"/>
          <w:sz w:val="28"/>
        </w:rPr>
        <w:lastRenderedPageBreak/>
        <w:t>3.4. Quelles relations entre les organisations et leur écosystème ?</w:t>
      </w:r>
    </w:p>
    <w:p w:rsidR="00980406" w:rsidRDefault="00980406" w:rsidP="00980406"/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02"/>
        <w:gridCol w:w="4111"/>
      </w:tblGrid>
      <w:tr w:rsidR="00980406" w:rsidTr="00AD05F1">
        <w:tc>
          <w:tcPr>
            <w:tcW w:w="3261" w:type="dxa"/>
          </w:tcPr>
          <w:p w:rsidR="00980406" w:rsidRDefault="00980406" w:rsidP="002F3372">
            <w:r>
              <w:rPr>
                <w:b/>
              </w:rPr>
              <w:t>Notions management terminale</w:t>
            </w:r>
          </w:p>
        </w:tc>
        <w:tc>
          <w:tcPr>
            <w:tcW w:w="3402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SDGN</w:t>
            </w:r>
          </w:p>
        </w:tc>
        <w:tc>
          <w:tcPr>
            <w:tcW w:w="4111" w:type="dxa"/>
          </w:tcPr>
          <w:p w:rsidR="00980406" w:rsidRDefault="00980406" w:rsidP="002F3372">
            <w:r>
              <w:rPr>
                <w:b/>
              </w:rPr>
              <w:t>Pré requis de 1</w:t>
            </w:r>
            <w:r w:rsidRPr="009E4817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en  Management</w:t>
            </w:r>
          </w:p>
        </w:tc>
      </w:tr>
      <w:tr w:rsidR="00980406" w:rsidTr="00AD05F1">
        <w:tc>
          <w:tcPr>
            <w:tcW w:w="3261" w:type="dxa"/>
          </w:tcPr>
          <w:p w:rsidR="00980406" w:rsidRPr="00335E41" w:rsidRDefault="00980406" w:rsidP="002F3372">
            <w:pPr>
              <w:pStyle w:val="TableParagraph"/>
              <w:spacing w:before="12" w:line="453" w:lineRule="auto"/>
              <w:ind w:left="131" w:right="499"/>
            </w:pPr>
            <w:r w:rsidRPr="00335E41">
              <w:t>Stratégie d’implantation. Écosystème d’affaires.</w:t>
            </w:r>
          </w:p>
          <w:p w:rsidR="00980406" w:rsidRPr="00335E41" w:rsidRDefault="00980406" w:rsidP="002F3372">
            <w:pPr>
              <w:pStyle w:val="TableParagraph"/>
              <w:spacing w:line="278" w:lineRule="auto"/>
              <w:ind w:left="131" w:right="836"/>
            </w:pPr>
            <w:r w:rsidRPr="00335E41">
              <w:t>Grappe d’entreprises (</w:t>
            </w:r>
            <w:r w:rsidRPr="00335E41">
              <w:rPr>
                <w:i/>
              </w:rPr>
              <w:t>cluster</w:t>
            </w:r>
            <w:r w:rsidRPr="00335E41">
              <w:t>).</w:t>
            </w:r>
          </w:p>
          <w:p w:rsidR="00980406" w:rsidRDefault="00980406" w:rsidP="002F3372">
            <w:pPr>
              <w:rPr>
                <w:b/>
              </w:rPr>
            </w:pPr>
            <w:r w:rsidRPr="00335E41">
              <w:t>Écosystème d’innovation et</w:t>
            </w:r>
            <w:r>
              <w:t xml:space="preserve"> </w:t>
            </w:r>
            <w:r w:rsidRPr="00335E41">
              <w:t>territoires.</w:t>
            </w:r>
          </w:p>
        </w:tc>
        <w:tc>
          <w:tcPr>
            <w:tcW w:w="3402" w:type="dxa"/>
          </w:tcPr>
          <w:p w:rsidR="00980406" w:rsidRDefault="00980406" w:rsidP="002F3372">
            <w:pPr>
              <w:rPr>
                <w:b/>
              </w:rPr>
            </w:pPr>
          </w:p>
        </w:tc>
        <w:tc>
          <w:tcPr>
            <w:tcW w:w="4111" w:type="dxa"/>
          </w:tcPr>
          <w:p w:rsidR="00980406" w:rsidRPr="000F09DB" w:rsidRDefault="00980406" w:rsidP="002F3372">
            <w:pPr>
              <w:pStyle w:val="TableParagraph"/>
              <w:ind w:right="200"/>
              <w:rPr>
                <w:b/>
                <w:bCs/>
              </w:rPr>
            </w:pPr>
            <w:r w:rsidRPr="000F09DB">
              <w:rPr>
                <w:b/>
                <w:bCs/>
              </w:rPr>
              <w:t>Thème 3 Les choix stratégiques des organisations</w:t>
            </w:r>
          </w:p>
          <w:p w:rsidR="00980406" w:rsidRPr="00470DD5" w:rsidRDefault="00980406" w:rsidP="002F3372">
            <w:pPr>
              <w:pStyle w:val="TableParagraph"/>
              <w:ind w:right="200"/>
            </w:pPr>
            <w:r w:rsidRPr="00470DD5">
              <w:t>3.1. Quelles options pour les entreprises ?</w:t>
            </w:r>
          </w:p>
          <w:p w:rsidR="00980406" w:rsidRDefault="00980406" w:rsidP="002F3372">
            <w:pPr>
              <w:rPr>
                <w:b/>
              </w:rPr>
            </w:pPr>
            <w:r w:rsidRPr="00470DD5">
              <w:rPr>
                <w:b/>
                <w:color w:val="C00000"/>
              </w:rPr>
              <w:t>Modalités de développement</w:t>
            </w:r>
            <w:r w:rsidRPr="00470DD5">
              <w:rPr>
                <w:color w:val="C00000"/>
              </w:rPr>
              <w:t xml:space="preserve"> </w:t>
            </w:r>
            <w:r>
              <w:t>(croissance interne et externe)</w:t>
            </w:r>
          </w:p>
        </w:tc>
      </w:tr>
    </w:tbl>
    <w:p w:rsidR="00980406" w:rsidRDefault="00980406" w:rsidP="00AD05F1"/>
    <w:sectPr w:rsidR="00980406" w:rsidSect="0061131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D69"/>
    <w:multiLevelType w:val="hybridMultilevel"/>
    <w:tmpl w:val="152C98BE"/>
    <w:lvl w:ilvl="0" w:tplc="309AD668">
      <w:start w:val="3"/>
      <w:numFmt w:val="bullet"/>
      <w:lvlText w:val=""/>
      <w:lvlJc w:val="left"/>
      <w:pPr>
        <w:ind w:left="465" w:hanging="360"/>
      </w:pPr>
      <w:rPr>
        <w:rFonts w:ascii="Wingdings" w:eastAsia="Calibri" w:hAnsi="Wingdings" w:cs="Calibr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5F216D2"/>
    <w:multiLevelType w:val="hybridMultilevel"/>
    <w:tmpl w:val="E78EEA0A"/>
    <w:lvl w:ilvl="0" w:tplc="309AD668">
      <w:start w:val="3"/>
      <w:numFmt w:val="bullet"/>
      <w:lvlText w:val=""/>
      <w:lvlJc w:val="left"/>
      <w:pPr>
        <w:ind w:left="827" w:hanging="360"/>
      </w:pPr>
      <w:rPr>
        <w:rFonts w:ascii="Wingdings" w:eastAsia="Calibri" w:hAnsi="Wingdings" w:cs="Calibr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EED22EC"/>
    <w:multiLevelType w:val="multilevel"/>
    <w:tmpl w:val="FF563D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3" w15:restartNumberingAfterBreak="0">
    <w:nsid w:val="20AB0773"/>
    <w:multiLevelType w:val="hybridMultilevel"/>
    <w:tmpl w:val="AC7C9F50"/>
    <w:lvl w:ilvl="0" w:tplc="54780CB6">
      <w:start w:val="3"/>
      <w:numFmt w:val="bullet"/>
      <w:lvlText w:val=""/>
      <w:lvlJc w:val="left"/>
      <w:pPr>
        <w:ind w:left="789" w:hanging="360"/>
      </w:pPr>
      <w:rPr>
        <w:rFonts w:ascii="Wingdings" w:eastAsia="Calibri" w:hAnsi="Wingdings" w:cs="Calibr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43C41C7"/>
    <w:multiLevelType w:val="multilevel"/>
    <w:tmpl w:val="D5302340"/>
    <w:lvl w:ilvl="0">
      <w:start w:val="3"/>
      <w:numFmt w:val="bullet"/>
      <w:lvlText w:val=""/>
      <w:lvlJc w:val="left"/>
      <w:pPr>
        <w:ind w:left="390" w:hanging="390"/>
      </w:pPr>
      <w:rPr>
        <w:rFonts w:ascii="Wingdings" w:eastAsia="Calibri" w:hAnsi="Wingdings" w:cs="Calibri" w:hint="default"/>
        <w:color w:val="C00000"/>
      </w:rPr>
    </w:lvl>
    <w:lvl w:ilvl="1">
      <w:start w:val="1"/>
      <w:numFmt w:val="decimal"/>
      <w:lvlText w:val="%1.%2."/>
      <w:lvlJc w:val="left"/>
      <w:pPr>
        <w:ind w:left="49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5" w15:restartNumberingAfterBreak="0">
    <w:nsid w:val="521B0E37"/>
    <w:multiLevelType w:val="multilevel"/>
    <w:tmpl w:val="D46CE410"/>
    <w:lvl w:ilvl="0">
      <w:start w:val="3"/>
      <w:numFmt w:val="bullet"/>
      <w:lvlText w:val=""/>
      <w:lvlJc w:val="left"/>
      <w:pPr>
        <w:ind w:left="390" w:hanging="390"/>
      </w:pPr>
      <w:rPr>
        <w:rFonts w:ascii="Wingdings" w:eastAsia="Calibri" w:hAnsi="Wingdings" w:cs="Calibri" w:hint="default"/>
        <w:color w:val="C00000"/>
      </w:rPr>
    </w:lvl>
    <w:lvl w:ilvl="1">
      <w:start w:val="1"/>
      <w:numFmt w:val="decimal"/>
      <w:lvlText w:val="%1.%2."/>
      <w:lvlJc w:val="left"/>
      <w:pPr>
        <w:ind w:left="49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6" w15:restartNumberingAfterBreak="0">
    <w:nsid w:val="54CD09FA"/>
    <w:multiLevelType w:val="hybridMultilevel"/>
    <w:tmpl w:val="D2FA6F56"/>
    <w:lvl w:ilvl="0" w:tplc="309AD668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41E40"/>
    <w:multiLevelType w:val="hybridMultilevel"/>
    <w:tmpl w:val="1C1A6384"/>
    <w:lvl w:ilvl="0" w:tplc="309AD668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21827"/>
    <w:multiLevelType w:val="multilevel"/>
    <w:tmpl w:val="80EA3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06"/>
    <w:rsid w:val="00543791"/>
    <w:rsid w:val="00611315"/>
    <w:rsid w:val="006A3335"/>
    <w:rsid w:val="00701B45"/>
    <w:rsid w:val="007F2841"/>
    <w:rsid w:val="00980406"/>
    <w:rsid w:val="00995D87"/>
    <w:rsid w:val="00AD05F1"/>
    <w:rsid w:val="00F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F0AD"/>
  <w15:chartTrackingRefBased/>
  <w15:docId w15:val="{1E8B0B45-FD12-4BB8-92AF-B83A8897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04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9804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980406"/>
  </w:style>
  <w:style w:type="paragraph" w:styleId="Paragraphedeliste">
    <w:name w:val="List Paragraph"/>
    <w:basedOn w:val="Normal"/>
    <w:uiPriority w:val="1"/>
    <w:qFormat/>
    <w:rsid w:val="0098040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1593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DEFAUT</dc:creator>
  <cp:keywords/>
  <dc:description/>
  <cp:lastModifiedBy>Profil DEFAUT</cp:lastModifiedBy>
  <cp:revision>3</cp:revision>
  <dcterms:created xsi:type="dcterms:W3CDTF">2020-06-11T12:40:00Z</dcterms:created>
  <dcterms:modified xsi:type="dcterms:W3CDTF">2020-06-13T13:35:00Z</dcterms:modified>
</cp:coreProperties>
</file>