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EA" w:rsidRPr="00387FEA" w:rsidRDefault="00387FEA" w:rsidP="00AC06E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before="1" w:line="276" w:lineRule="auto"/>
        <w:ind w:right="151"/>
        <w:jc w:val="center"/>
        <w:rPr>
          <w:b/>
          <w:sz w:val="32"/>
        </w:rPr>
      </w:pPr>
      <w:bookmarkStart w:id="0" w:name="_GoBack"/>
      <w:bookmarkEnd w:id="0"/>
      <w:r w:rsidRPr="00387FEA">
        <w:rPr>
          <w:b/>
          <w:sz w:val="32"/>
        </w:rPr>
        <w:t xml:space="preserve"> L</w:t>
      </w:r>
      <w:r w:rsidR="00AC06EE">
        <w:rPr>
          <w:b/>
          <w:sz w:val="32"/>
        </w:rPr>
        <w:t>ES NOUVELLES NOTIONS</w:t>
      </w:r>
    </w:p>
    <w:p w:rsidR="00387FEA" w:rsidRDefault="00387FEA" w:rsidP="00387FEA">
      <w:pPr>
        <w:rPr>
          <w:color w:val="FF0000"/>
        </w:rPr>
      </w:pPr>
    </w:p>
    <w:p w:rsidR="00387FEA" w:rsidRDefault="00387FEA" w:rsidP="00387FEA">
      <w:pPr>
        <w:rPr>
          <w:color w:val="FF0000"/>
        </w:rPr>
      </w:pPr>
    </w:p>
    <w:p w:rsidR="00387FEA" w:rsidRPr="006E6B81" w:rsidRDefault="00387FEA" w:rsidP="00387FEA">
      <w:pPr>
        <w:pStyle w:val="Titre2"/>
        <w:keepNext w:val="0"/>
        <w:keepLines w:val="0"/>
        <w:tabs>
          <w:tab w:val="left" w:pos="1509"/>
          <w:tab w:val="left" w:pos="1510"/>
        </w:tabs>
        <w:spacing w:before="1" w:line="276" w:lineRule="auto"/>
        <w:ind w:right="233"/>
        <w:rPr>
          <w:b/>
          <w:color w:val="000000" w:themeColor="text1"/>
        </w:rPr>
      </w:pPr>
      <w:r w:rsidRPr="006E6B81">
        <w:rPr>
          <w:b/>
          <w:color w:val="000000" w:themeColor="text1"/>
        </w:rPr>
        <w:t>Thème 1 : Les organisations et l’activité de production de biens et de</w:t>
      </w:r>
      <w:r w:rsidRPr="006E6B81">
        <w:rPr>
          <w:b/>
          <w:color w:val="000000" w:themeColor="text1"/>
          <w:spacing w:val="-5"/>
        </w:rPr>
        <w:t xml:space="preserve"> </w:t>
      </w:r>
      <w:r w:rsidRPr="006E6B81">
        <w:rPr>
          <w:b/>
          <w:color w:val="000000" w:themeColor="text1"/>
        </w:rPr>
        <w:t>services</w:t>
      </w:r>
    </w:p>
    <w:p w:rsidR="00387FEA" w:rsidRDefault="00387FEA" w:rsidP="00387FEA">
      <w:pPr>
        <w:pStyle w:val="Corpsdetexte"/>
      </w:pPr>
    </w:p>
    <w:tbl>
      <w:tblPr>
        <w:tblStyle w:val="TableNormal"/>
        <w:tblW w:w="1007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6935"/>
      </w:tblGrid>
      <w:tr w:rsidR="00387FEA" w:rsidRPr="00387FEA" w:rsidTr="002F3372">
        <w:trPr>
          <w:trHeight w:val="409"/>
        </w:trPr>
        <w:tc>
          <w:tcPr>
            <w:tcW w:w="3137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line="278" w:lineRule="auto"/>
              <w:ind w:right="299"/>
              <w:rPr>
                <w:rFonts w:asciiTheme="majorHAnsi" w:hAnsiTheme="majorHAnsi" w:cstheme="majorHAnsi"/>
                <w:b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Questions</w:t>
            </w:r>
          </w:p>
        </w:tc>
        <w:tc>
          <w:tcPr>
            <w:tcW w:w="6935" w:type="dxa"/>
            <w:shd w:val="clear" w:color="auto" w:fill="D9D9D9" w:themeFill="background1" w:themeFillShade="D9"/>
          </w:tcPr>
          <w:p w:rsidR="00387FEA" w:rsidRPr="00387FEA" w:rsidRDefault="00387FEA" w:rsidP="00387FEA">
            <w:pPr>
              <w:pStyle w:val="TableParagraph"/>
              <w:numPr>
                <w:ilvl w:val="1"/>
                <w:numId w:val="1"/>
              </w:numPr>
              <w:spacing w:line="278" w:lineRule="auto"/>
              <w:ind w:right="299"/>
              <w:rPr>
                <w:rFonts w:asciiTheme="majorHAnsi" w:hAnsiTheme="majorHAnsi" w:cstheme="majorHAnsi"/>
                <w:b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  <w:lang w:val="fr-FR"/>
              </w:rPr>
              <w:t>Quels produits ou quels services pour quels besoins ?</w:t>
            </w:r>
          </w:p>
        </w:tc>
      </w:tr>
      <w:tr w:rsidR="00387FEA" w:rsidRPr="00387FEA" w:rsidTr="002F3372">
        <w:trPr>
          <w:trHeight w:val="707"/>
        </w:trPr>
        <w:tc>
          <w:tcPr>
            <w:tcW w:w="3137" w:type="dxa"/>
          </w:tcPr>
          <w:p w:rsidR="00387FEA" w:rsidRPr="00387FEA" w:rsidRDefault="00387FEA" w:rsidP="002F3372">
            <w:pPr>
              <w:pStyle w:val="TableParagraph"/>
              <w:spacing w:before="14"/>
              <w:ind w:left="131"/>
              <w:rPr>
                <w:rFonts w:asciiTheme="majorHAnsi" w:hAnsiTheme="majorHAnsi" w:cstheme="majorHAnsi"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Notions</w:t>
            </w:r>
          </w:p>
        </w:tc>
        <w:tc>
          <w:tcPr>
            <w:tcW w:w="6935" w:type="dxa"/>
          </w:tcPr>
          <w:p w:rsidR="00387FEA" w:rsidRPr="00387FEA" w:rsidRDefault="00387FEA" w:rsidP="002F3372">
            <w:pPr>
              <w:pStyle w:val="TableParagraph"/>
              <w:spacing w:before="14"/>
              <w:ind w:left="131"/>
              <w:rPr>
                <w:rFonts w:asciiTheme="majorHAnsi" w:hAnsiTheme="majorHAnsi" w:cstheme="majorHAnsi"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sz w:val="28"/>
                <w:lang w:val="fr-FR"/>
              </w:rPr>
              <w:t>Innovation de produits.</w:t>
            </w:r>
          </w:p>
          <w:p w:rsidR="00387FEA" w:rsidRPr="00387FEA" w:rsidRDefault="00387FEA" w:rsidP="002F3372">
            <w:pPr>
              <w:pStyle w:val="TableParagraph"/>
              <w:spacing w:line="276" w:lineRule="auto"/>
              <w:ind w:left="105" w:right="443"/>
              <w:rPr>
                <w:rFonts w:asciiTheme="majorHAnsi" w:hAnsiTheme="majorHAnsi" w:cstheme="majorHAnsi"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sz w:val="28"/>
                <w:lang w:val="fr-FR"/>
              </w:rPr>
              <w:t>Modèle économique (</w:t>
            </w:r>
            <w:r w:rsidRPr="00387FEA">
              <w:rPr>
                <w:rFonts w:asciiTheme="majorHAnsi" w:hAnsiTheme="majorHAnsi" w:cstheme="majorHAnsi"/>
                <w:i/>
                <w:sz w:val="28"/>
                <w:lang w:val="fr-FR"/>
              </w:rPr>
              <w:t>business model</w:t>
            </w:r>
            <w:r w:rsidRPr="00387FEA">
              <w:rPr>
                <w:rFonts w:asciiTheme="majorHAnsi" w:hAnsiTheme="majorHAnsi" w:cstheme="majorHAnsi"/>
                <w:sz w:val="28"/>
                <w:lang w:val="fr-FR"/>
              </w:rPr>
              <w:t>).</w:t>
            </w:r>
          </w:p>
        </w:tc>
      </w:tr>
      <w:tr w:rsidR="00387FEA" w:rsidRPr="00387FEA" w:rsidTr="002F3372">
        <w:trPr>
          <w:trHeight w:val="70"/>
        </w:trPr>
        <w:tc>
          <w:tcPr>
            <w:tcW w:w="3137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line="276" w:lineRule="auto"/>
              <w:ind w:left="105" w:right="265"/>
              <w:rPr>
                <w:rFonts w:asciiTheme="majorHAnsi" w:hAnsiTheme="majorHAnsi" w:cstheme="majorHAnsi"/>
                <w:b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Questions</w:t>
            </w:r>
          </w:p>
        </w:tc>
        <w:tc>
          <w:tcPr>
            <w:tcW w:w="6935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line="276" w:lineRule="auto"/>
              <w:ind w:left="105" w:right="265"/>
              <w:rPr>
                <w:rFonts w:asciiTheme="majorHAnsi" w:hAnsiTheme="majorHAnsi" w:cstheme="majorHAnsi"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1.2. Quelles ressources pour produire ?</w:t>
            </w:r>
          </w:p>
        </w:tc>
      </w:tr>
      <w:tr w:rsidR="00387FEA" w:rsidRPr="00387FEA" w:rsidTr="002F3372">
        <w:trPr>
          <w:trHeight w:val="510"/>
        </w:trPr>
        <w:tc>
          <w:tcPr>
            <w:tcW w:w="3137" w:type="dxa"/>
          </w:tcPr>
          <w:p w:rsidR="00387FEA" w:rsidRPr="00387FEA" w:rsidRDefault="00387FEA" w:rsidP="002F3372">
            <w:pPr>
              <w:pStyle w:val="TableParagraph"/>
              <w:spacing w:before="14"/>
              <w:ind w:left="131"/>
              <w:rPr>
                <w:rFonts w:asciiTheme="majorHAnsi" w:hAnsiTheme="majorHAnsi" w:cstheme="majorHAnsi"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Notions</w:t>
            </w:r>
          </w:p>
        </w:tc>
        <w:tc>
          <w:tcPr>
            <w:tcW w:w="6935" w:type="dxa"/>
          </w:tcPr>
          <w:p w:rsidR="00387FEA" w:rsidRPr="00387FEA" w:rsidRDefault="00387FEA" w:rsidP="002F3372">
            <w:pPr>
              <w:pStyle w:val="TableParagraph"/>
              <w:spacing w:before="14"/>
              <w:ind w:left="131"/>
              <w:rPr>
                <w:rFonts w:asciiTheme="majorHAnsi" w:hAnsiTheme="majorHAnsi" w:cstheme="majorHAnsi"/>
                <w:sz w:val="28"/>
              </w:rPr>
            </w:pPr>
            <w:r w:rsidRPr="00387FEA">
              <w:rPr>
                <w:rFonts w:asciiTheme="majorHAnsi" w:hAnsiTheme="majorHAnsi" w:cstheme="majorHAnsi"/>
                <w:sz w:val="28"/>
              </w:rPr>
              <w:t>Ressources tangibles et intangibles.</w:t>
            </w:r>
          </w:p>
        </w:tc>
      </w:tr>
      <w:tr w:rsidR="00387FEA" w:rsidRPr="00387FEA" w:rsidTr="002F3372">
        <w:trPr>
          <w:trHeight w:val="290"/>
        </w:trPr>
        <w:tc>
          <w:tcPr>
            <w:tcW w:w="3137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74"/>
              <w:ind w:left="107"/>
              <w:rPr>
                <w:rFonts w:asciiTheme="majorHAnsi" w:hAnsiTheme="majorHAnsi" w:cstheme="majorHAnsi"/>
                <w:b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Questions</w:t>
            </w:r>
          </w:p>
        </w:tc>
        <w:tc>
          <w:tcPr>
            <w:tcW w:w="6935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74"/>
              <w:ind w:left="107"/>
              <w:rPr>
                <w:rFonts w:asciiTheme="majorHAnsi" w:hAnsiTheme="majorHAnsi" w:cstheme="majorHAnsi"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  <w:lang w:val="fr-FR"/>
              </w:rPr>
              <w:t>1.3. Quels choix d’organisation de la production pour concilier flexibilité, qualité et maîtrise des coûts ?</w:t>
            </w:r>
          </w:p>
        </w:tc>
      </w:tr>
      <w:tr w:rsidR="00387FEA" w:rsidRPr="00387FEA" w:rsidTr="002F3372">
        <w:trPr>
          <w:trHeight w:val="1092"/>
        </w:trPr>
        <w:tc>
          <w:tcPr>
            <w:tcW w:w="3137" w:type="dxa"/>
          </w:tcPr>
          <w:p w:rsidR="00387FEA" w:rsidRPr="00387FEA" w:rsidRDefault="00387FEA" w:rsidP="002F3372">
            <w:pPr>
              <w:pStyle w:val="TableParagraph"/>
              <w:ind w:left="131"/>
              <w:rPr>
                <w:rFonts w:asciiTheme="majorHAnsi" w:hAnsiTheme="majorHAnsi" w:cstheme="majorHAnsi"/>
                <w:sz w:val="28"/>
                <w:szCs w:val="20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Notions</w:t>
            </w:r>
          </w:p>
        </w:tc>
        <w:tc>
          <w:tcPr>
            <w:tcW w:w="6935" w:type="dxa"/>
          </w:tcPr>
          <w:p w:rsidR="00387FEA" w:rsidRPr="00387FEA" w:rsidRDefault="00387FEA" w:rsidP="002F3372">
            <w:pPr>
              <w:pStyle w:val="TableParagraph"/>
              <w:ind w:left="131"/>
              <w:rPr>
                <w:rFonts w:asciiTheme="majorHAnsi" w:hAnsiTheme="majorHAnsi" w:cstheme="majorHAnsi"/>
                <w:sz w:val="28"/>
                <w:szCs w:val="20"/>
                <w:lang w:val="fr-FR"/>
              </w:rPr>
            </w:pPr>
            <w:r w:rsidRPr="00387FEA">
              <w:rPr>
                <w:rFonts w:asciiTheme="majorHAnsi" w:hAnsiTheme="majorHAnsi" w:cstheme="majorHAnsi"/>
                <w:sz w:val="28"/>
                <w:szCs w:val="20"/>
                <w:lang w:val="fr-FR"/>
              </w:rPr>
              <w:t>Innovation de procédés.</w:t>
            </w:r>
          </w:p>
          <w:p w:rsidR="00387FEA" w:rsidRPr="00387FEA" w:rsidRDefault="00387FEA" w:rsidP="002F3372">
            <w:pPr>
              <w:pStyle w:val="TableParagraph"/>
              <w:ind w:left="131"/>
              <w:rPr>
                <w:rFonts w:asciiTheme="majorHAnsi" w:hAnsiTheme="majorHAnsi" w:cstheme="majorHAnsi"/>
                <w:i/>
                <w:sz w:val="28"/>
                <w:szCs w:val="20"/>
                <w:lang w:val="fr-FR"/>
              </w:rPr>
            </w:pPr>
            <w:r w:rsidRPr="00387FEA">
              <w:rPr>
                <w:rFonts w:asciiTheme="majorHAnsi" w:hAnsiTheme="majorHAnsi" w:cstheme="majorHAnsi"/>
                <w:sz w:val="28"/>
                <w:szCs w:val="20"/>
                <w:lang w:val="fr-FR"/>
              </w:rPr>
              <w:t xml:space="preserve">Gestion de la chaîne logistique </w:t>
            </w:r>
            <w:r w:rsidRPr="00387FEA">
              <w:rPr>
                <w:rFonts w:asciiTheme="majorHAnsi" w:hAnsiTheme="majorHAnsi" w:cstheme="majorHAnsi"/>
                <w:i/>
                <w:sz w:val="28"/>
                <w:szCs w:val="20"/>
                <w:lang w:val="fr-FR"/>
              </w:rPr>
              <w:t>(</w:t>
            </w:r>
            <w:proofErr w:type="spellStart"/>
            <w:r w:rsidRPr="00387FEA">
              <w:rPr>
                <w:rFonts w:asciiTheme="majorHAnsi" w:hAnsiTheme="majorHAnsi" w:cstheme="majorHAnsi"/>
                <w:i/>
                <w:sz w:val="28"/>
                <w:szCs w:val="20"/>
                <w:lang w:val="fr-FR"/>
              </w:rPr>
              <w:t>supply</w:t>
            </w:r>
            <w:proofErr w:type="spellEnd"/>
            <w:r w:rsidRPr="00387FEA">
              <w:rPr>
                <w:rFonts w:asciiTheme="majorHAnsi" w:hAnsiTheme="majorHAnsi" w:cstheme="majorHAnsi"/>
                <w:i/>
                <w:sz w:val="28"/>
                <w:szCs w:val="20"/>
                <w:lang w:val="fr-FR"/>
              </w:rPr>
              <w:t xml:space="preserve"> </w:t>
            </w:r>
            <w:proofErr w:type="spellStart"/>
            <w:r w:rsidRPr="00387FEA">
              <w:rPr>
                <w:rFonts w:asciiTheme="majorHAnsi" w:hAnsiTheme="majorHAnsi" w:cstheme="majorHAnsi"/>
                <w:i/>
                <w:sz w:val="28"/>
                <w:szCs w:val="20"/>
                <w:lang w:val="fr-FR"/>
              </w:rPr>
              <w:t>chain</w:t>
            </w:r>
            <w:proofErr w:type="spellEnd"/>
            <w:r w:rsidRPr="00387FEA">
              <w:rPr>
                <w:rFonts w:asciiTheme="majorHAnsi" w:hAnsiTheme="majorHAnsi" w:cstheme="majorHAnsi"/>
                <w:i/>
                <w:sz w:val="28"/>
                <w:szCs w:val="20"/>
                <w:lang w:val="fr-FR"/>
              </w:rPr>
              <w:t xml:space="preserve"> management).</w:t>
            </w:r>
          </w:p>
          <w:p w:rsidR="00387FEA" w:rsidRPr="00387FEA" w:rsidRDefault="00387FEA" w:rsidP="002F3372">
            <w:pPr>
              <w:pStyle w:val="TableParagraph"/>
              <w:ind w:left="105" w:right="172"/>
              <w:rPr>
                <w:rFonts w:asciiTheme="majorHAnsi" w:hAnsiTheme="majorHAnsi" w:cstheme="majorHAnsi"/>
                <w:sz w:val="28"/>
              </w:rPr>
            </w:pPr>
            <w:r w:rsidRPr="00387FEA">
              <w:rPr>
                <w:rFonts w:asciiTheme="majorHAnsi" w:hAnsiTheme="majorHAnsi" w:cstheme="majorHAnsi"/>
                <w:sz w:val="28"/>
                <w:szCs w:val="20"/>
              </w:rPr>
              <w:t>Processus d’amélioration continue, apprentissage.</w:t>
            </w:r>
          </w:p>
        </w:tc>
      </w:tr>
      <w:tr w:rsidR="00387FEA" w:rsidRPr="00387FEA" w:rsidTr="002F3372">
        <w:trPr>
          <w:trHeight w:val="298"/>
        </w:trPr>
        <w:tc>
          <w:tcPr>
            <w:tcW w:w="3137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12" w:line="259" w:lineRule="auto"/>
              <w:ind w:left="129" w:right="158" w:hanging="24"/>
              <w:rPr>
                <w:rFonts w:asciiTheme="majorHAnsi" w:hAnsiTheme="majorHAnsi" w:cstheme="majorHAnsi"/>
                <w:b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Questions</w:t>
            </w:r>
          </w:p>
        </w:tc>
        <w:tc>
          <w:tcPr>
            <w:tcW w:w="6935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12" w:line="259" w:lineRule="auto"/>
              <w:ind w:left="129" w:right="158" w:hanging="24"/>
              <w:rPr>
                <w:rFonts w:asciiTheme="majorHAnsi" w:hAnsiTheme="majorHAnsi" w:cstheme="majorHAnsi"/>
                <w:i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  <w:lang w:val="fr-FR"/>
              </w:rPr>
              <w:t>1.4 Les transformations numériques, une chance pour la production ?</w:t>
            </w:r>
          </w:p>
        </w:tc>
      </w:tr>
      <w:tr w:rsidR="00387FEA" w:rsidRPr="00387FEA" w:rsidTr="002F3372">
        <w:trPr>
          <w:trHeight w:val="410"/>
        </w:trPr>
        <w:tc>
          <w:tcPr>
            <w:tcW w:w="3137" w:type="dxa"/>
          </w:tcPr>
          <w:p w:rsidR="00387FEA" w:rsidRPr="00387FEA" w:rsidRDefault="00387FEA" w:rsidP="002F3372">
            <w:pPr>
              <w:pStyle w:val="TableParagraph"/>
              <w:spacing w:line="257" w:lineRule="exact"/>
              <w:ind w:left="105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6935" w:type="dxa"/>
          </w:tcPr>
          <w:p w:rsidR="00387FEA" w:rsidRPr="00387FEA" w:rsidRDefault="00387FEA" w:rsidP="002F3372">
            <w:pPr>
              <w:pStyle w:val="TableParagraph"/>
              <w:spacing w:line="257" w:lineRule="exact"/>
              <w:ind w:left="105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</w:tr>
      <w:tr w:rsidR="00387FEA" w:rsidRPr="00387FEA" w:rsidTr="002F3372">
        <w:trPr>
          <w:trHeight w:val="214"/>
        </w:trPr>
        <w:tc>
          <w:tcPr>
            <w:tcW w:w="3137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ind w:left="105" w:right="165"/>
              <w:rPr>
                <w:rFonts w:asciiTheme="majorHAnsi" w:hAnsiTheme="majorHAnsi" w:cstheme="majorHAnsi"/>
                <w:b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Questions</w:t>
            </w:r>
          </w:p>
        </w:tc>
        <w:tc>
          <w:tcPr>
            <w:tcW w:w="6935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ind w:left="105" w:right="165"/>
              <w:rPr>
                <w:rFonts w:asciiTheme="majorHAnsi" w:hAnsiTheme="majorHAnsi" w:cstheme="majorHAnsi"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  <w:lang w:val="fr-FR"/>
              </w:rPr>
              <w:t>1.5. Comment assurer un fonctionnement cohérent des organisations ?</w:t>
            </w:r>
          </w:p>
        </w:tc>
      </w:tr>
      <w:tr w:rsidR="00387FEA" w:rsidRPr="00387FEA" w:rsidTr="002F3372">
        <w:trPr>
          <w:trHeight w:val="1092"/>
        </w:trPr>
        <w:tc>
          <w:tcPr>
            <w:tcW w:w="3137" w:type="dxa"/>
          </w:tcPr>
          <w:p w:rsidR="00387FEA" w:rsidRPr="00387FEA" w:rsidRDefault="00387FEA" w:rsidP="002F3372">
            <w:pPr>
              <w:pStyle w:val="TableParagraph"/>
              <w:ind w:left="131"/>
              <w:rPr>
                <w:rFonts w:asciiTheme="majorHAnsi" w:hAnsiTheme="majorHAnsi" w:cstheme="majorHAnsi"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Notions</w:t>
            </w:r>
          </w:p>
        </w:tc>
        <w:tc>
          <w:tcPr>
            <w:tcW w:w="6935" w:type="dxa"/>
          </w:tcPr>
          <w:p w:rsidR="00387FEA" w:rsidRPr="00387FEA" w:rsidRDefault="00387FEA" w:rsidP="002F3372">
            <w:pPr>
              <w:pStyle w:val="TableParagraph"/>
              <w:ind w:left="131"/>
              <w:rPr>
                <w:rFonts w:asciiTheme="majorHAnsi" w:hAnsiTheme="majorHAnsi" w:cstheme="majorHAnsi"/>
                <w:sz w:val="28"/>
              </w:rPr>
            </w:pPr>
            <w:proofErr w:type="spellStart"/>
            <w:r w:rsidRPr="00387FEA">
              <w:rPr>
                <w:rFonts w:asciiTheme="majorHAnsi" w:hAnsiTheme="majorHAnsi" w:cstheme="majorHAnsi"/>
                <w:sz w:val="28"/>
              </w:rPr>
              <w:t>Ligne</w:t>
            </w:r>
            <w:proofErr w:type="spellEnd"/>
            <w:r w:rsidRPr="00387FEA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387FEA">
              <w:rPr>
                <w:rFonts w:asciiTheme="majorHAnsi" w:hAnsiTheme="majorHAnsi" w:cstheme="majorHAnsi"/>
                <w:sz w:val="28"/>
              </w:rPr>
              <w:t>hiérarchique</w:t>
            </w:r>
            <w:proofErr w:type="spellEnd"/>
            <w:r w:rsidRPr="00387FEA">
              <w:rPr>
                <w:rFonts w:asciiTheme="majorHAnsi" w:hAnsiTheme="majorHAnsi" w:cstheme="majorHAnsi"/>
                <w:sz w:val="28"/>
              </w:rPr>
              <w:t>.</w:t>
            </w:r>
          </w:p>
          <w:p w:rsidR="00387FEA" w:rsidRPr="00387FEA" w:rsidRDefault="00387FEA" w:rsidP="002F3372">
            <w:pPr>
              <w:pStyle w:val="TableParagraph"/>
              <w:spacing w:before="12" w:line="273" w:lineRule="auto"/>
              <w:ind w:left="131" w:right="349"/>
              <w:rPr>
                <w:rFonts w:asciiTheme="majorHAnsi" w:hAnsiTheme="majorHAnsi" w:cstheme="majorHAnsi"/>
                <w:sz w:val="28"/>
              </w:rPr>
            </w:pPr>
            <w:r w:rsidRPr="00387FEA">
              <w:rPr>
                <w:rFonts w:asciiTheme="majorHAnsi" w:hAnsiTheme="majorHAnsi" w:cstheme="majorHAnsi"/>
                <w:i/>
                <w:sz w:val="28"/>
              </w:rPr>
              <w:t>Lean management</w:t>
            </w:r>
            <w:r w:rsidRPr="00387FEA">
              <w:rPr>
                <w:rFonts w:asciiTheme="majorHAnsi" w:hAnsiTheme="majorHAnsi" w:cstheme="majorHAnsi"/>
                <w:sz w:val="28"/>
              </w:rPr>
              <w:t>.</w:t>
            </w:r>
          </w:p>
        </w:tc>
      </w:tr>
    </w:tbl>
    <w:p w:rsidR="00387FEA" w:rsidRPr="00190992" w:rsidRDefault="00387FEA" w:rsidP="00387FEA">
      <w:pPr>
        <w:pStyle w:val="Titre2"/>
        <w:tabs>
          <w:tab w:val="left" w:pos="1509"/>
          <w:tab w:val="left" w:pos="1510"/>
        </w:tabs>
        <w:spacing w:before="34"/>
      </w:pPr>
      <w:bookmarkStart w:id="1" w:name="_bookmark3"/>
      <w:bookmarkEnd w:id="1"/>
    </w:p>
    <w:p w:rsidR="00387FEA" w:rsidRDefault="00387FEA">
      <w:pPr>
        <w:widowControl/>
        <w:autoSpaceDE/>
        <w:autoSpaceDN/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>
        <w:rPr>
          <w:b/>
          <w:color w:val="000000" w:themeColor="text1"/>
        </w:rPr>
        <w:br w:type="page"/>
      </w:r>
    </w:p>
    <w:p w:rsidR="00387FEA" w:rsidRPr="00387FEA" w:rsidRDefault="00387FEA" w:rsidP="00387FEA">
      <w:pPr>
        <w:pStyle w:val="Titre2"/>
        <w:keepNext w:val="0"/>
        <w:keepLines w:val="0"/>
        <w:tabs>
          <w:tab w:val="left" w:pos="1509"/>
          <w:tab w:val="left" w:pos="1510"/>
        </w:tabs>
        <w:spacing w:before="34"/>
        <w:rPr>
          <w:b/>
          <w:color w:val="000000" w:themeColor="text1"/>
          <w:sz w:val="36"/>
        </w:rPr>
      </w:pPr>
      <w:r w:rsidRPr="00387FEA">
        <w:rPr>
          <w:b/>
          <w:color w:val="000000" w:themeColor="text1"/>
          <w:sz w:val="36"/>
        </w:rPr>
        <w:lastRenderedPageBreak/>
        <w:t>Thème 2 : Les organisations et les</w:t>
      </w:r>
      <w:r w:rsidRPr="00387FEA">
        <w:rPr>
          <w:b/>
          <w:color w:val="000000" w:themeColor="text1"/>
          <w:spacing w:val="-5"/>
          <w:sz w:val="36"/>
        </w:rPr>
        <w:t xml:space="preserve"> </w:t>
      </w:r>
      <w:r w:rsidRPr="00387FEA">
        <w:rPr>
          <w:b/>
          <w:color w:val="000000" w:themeColor="text1"/>
          <w:sz w:val="36"/>
        </w:rPr>
        <w:t>acteurs</w:t>
      </w:r>
    </w:p>
    <w:p w:rsidR="00387FEA" w:rsidRDefault="00387FEA" w:rsidP="00387FEA">
      <w:pPr>
        <w:pStyle w:val="Corpsdetexte"/>
        <w:spacing w:before="12"/>
        <w:rPr>
          <w:sz w:val="21"/>
        </w:rPr>
      </w:pPr>
    </w:p>
    <w:tbl>
      <w:tblPr>
        <w:tblStyle w:val="TableNormal"/>
        <w:tblW w:w="10356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7903"/>
      </w:tblGrid>
      <w:tr w:rsidR="00387FEA" w:rsidRPr="00387FEA" w:rsidTr="00387FEA">
        <w:trPr>
          <w:trHeight w:val="252"/>
        </w:trPr>
        <w:tc>
          <w:tcPr>
            <w:tcW w:w="2453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80"/>
              <w:ind w:left="107" w:right="301"/>
              <w:rPr>
                <w:rFonts w:asciiTheme="majorHAnsi" w:hAnsiTheme="majorHAnsi" w:cstheme="majorHAnsi"/>
                <w:b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Questions</w:t>
            </w:r>
          </w:p>
        </w:tc>
        <w:tc>
          <w:tcPr>
            <w:tcW w:w="7903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80"/>
              <w:ind w:left="107" w:right="301"/>
              <w:rPr>
                <w:rFonts w:asciiTheme="majorHAnsi" w:hAnsiTheme="majorHAnsi" w:cstheme="majorHAnsi"/>
                <w:b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  <w:lang w:val="fr-FR"/>
              </w:rPr>
              <w:t>2.1. Comment fédérer les acteurs de l’organisation ?</w:t>
            </w:r>
          </w:p>
        </w:tc>
      </w:tr>
      <w:tr w:rsidR="00387FEA" w:rsidRPr="00387FEA" w:rsidTr="00387FEA">
        <w:trPr>
          <w:trHeight w:val="374"/>
        </w:trPr>
        <w:tc>
          <w:tcPr>
            <w:tcW w:w="2453" w:type="dxa"/>
          </w:tcPr>
          <w:p w:rsidR="00387FEA" w:rsidRPr="00387FEA" w:rsidRDefault="00387FEA" w:rsidP="002F3372">
            <w:pPr>
              <w:pStyle w:val="TableParagraph"/>
              <w:spacing w:before="112"/>
              <w:ind w:left="131"/>
              <w:rPr>
                <w:rFonts w:asciiTheme="majorHAnsi" w:hAnsiTheme="majorHAnsi" w:cstheme="majorHAnsi"/>
                <w:i/>
                <w:sz w:val="28"/>
                <w:lang w:val="fr-FR"/>
              </w:rPr>
            </w:pPr>
          </w:p>
        </w:tc>
        <w:tc>
          <w:tcPr>
            <w:tcW w:w="7903" w:type="dxa"/>
          </w:tcPr>
          <w:p w:rsidR="00387FEA" w:rsidRPr="00387FEA" w:rsidRDefault="00387FEA" w:rsidP="002F3372">
            <w:pPr>
              <w:pStyle w:val="TableParagraph"/>
              <w:spacing w:before="112"/>
              <w:ind w:left="131"/>
              <w:rPr>
                <w:rFonts w:asciiTheme="majorHAnsi" w:hAnsiTheme="majorHAnsi" w:cstheme="majorHAnsi"/>
                <w:i/>
                <w:sz w:val="28"/>
                <w:lang w:val="fr-FR"/>
              </w:rPr>
            </w:pPr>
          </w:p>
        </w:tc>
      </w:tr>
      <w:tr w:rsidR="00387FEA" w:rsidRPr="00387FEA" w:rsidTr="00387FEA">
        <w:trPr>
          <w:trHeight w:val="240"/>
        </w:trPr>
        <w:tc>
          <w:tcPr>
            <w:tcW w:w="2453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74"/>
              <w:ind w:left="107" w:right="107"/>
              <w:rPr>
                <w:rFonts w:asciiTheme="majorHAnsi" w:hAnsiTheme="majorHAnsi" w:cstheme="majorHAnsi"/>
                <w:b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Questions</w:t>
            </w:r>
          </w:p>
        </w:tc>
        <w:tc>
          <w:tcPr>
            <w:tcW w:w="7903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74"/>
              <w:ind w:left="107" w:right="107"/>
              <w:rPr>
                <w:rFonts w:asciiTheme="majorHAnsi" w:hAnsiTheme="majorHAnsi" w:cstheme="majorHAnsi"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  <w:lang w:val="fr-FR"/>
              </w:rPr>
              <w:t>2.2. Les transformations numériques, vecteur d’amélioration de la relation avec les clients et usagers ?</w:t>
            </w:r>
          </w:p>
        </w:tc>
      </w:tr>
      <w:tr w:rsidR="00387FEA" w:rsidRPr="00387FEA" w:rsidTr="00387FEA">
        <w:trPr>
          <w:trHeight w:val="979"/>
        </w:trPr>
        <w:tc>
          <w:tcPr>
            <w:tcW w:w="2453" w:type="dxa"/>
          </w:tcPr>
          <w:p w:rsidR="00387FEA" w:rsidRPr="00387FEA" w:rsidRDefault="00387FEA" w:rsidP="002F3372">
            <w:pPr>
              <w:pStyle w:val="TableParagraph"/>
              <w:spacing w:before="87"/>
              <w:ind w:left="131"/>
              <w:rPr>
                <w:rFonts w:asciiTheme="majorHAnsi" w:hAnsiTheme="majorHAnsi" w:cstheme="majorHAnsi"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Notions</w:t>
            </w:r>
          </w:p>
        </w:tc>
        <w:tc>
          <w:tcPr>
            <w:tcW w:w="7903" w:type="dxa"/>
          </w:tcPr>
          <w:p w:rsidR="00387FEA" w:rsidRPr="00387FEA" w:rsidRDefault="00387FEA" w:rsidP="002F3372">
            <w:pPr>
              <w:pStyle w:val="TableParagraph"/>
              <w:spacing w:before="87"/>
              <w:ind w:left="131"/>
              <w:rPr>
                <w:rFonts w:asciiTheme="majorHAnsi" w:hAnsiTheme="majorHAnsi" w:cstheme="majorHAnsi"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sz w:val="28"/>
                <w:lang w:val="fr-FR"/>
              </w:rPr>
              <w:t xml:space="preserve">Digitalisation de relation client : connaissance client, interactivité, outils. </w:t>
            </w:r>
          </w:p>
          <w:p w:rsidR="00387FEA" w:rsidRPr="00387FEA" w:rsidRDefault="00387FEA" w:rsidP="002F3372">
            <w:pPr>
              <w:pStyle w:val="TableParagraph"/>
              <w:spacing w:before="87"/>
              <w:ind w:left="131"/>
              <w:rPr>
                <w:rFonts w:asciiTheme="majorHAnsi" w:hAnsiTheme="majorHAnsi" w:cstheme="majorHAnsi"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sz w:val="28"/>
                <w:lang w:val="fr-FR"/>
              </w:rPr>
              <w:t>Traces numériques, réseaux sociaux grand public (outils et usages)</w:t>
            </w:r>
          </w:p>
          <w:p w:rsidR="00387FEA" w:rsidRPr="00387FEA" w:rsidRDefault="00387FEA" w:rsidP="002F3372">
            <w:pPr>
              <w:pStyle w:val="TableParagraph"/>
              <w:spacing w:line="259" w:lineRule="exact"/>
              <w:ind w:left="131"/>
              <w:rPr>
                <w:rFonts w:asciiTheme="majorHAnsi" w:hAnsiTheme="majorHAnsi" w:cstheme="majorHAnsi"/>
                <w:color w:val="1F3864" w:themeColor="accent5" w:themeShade="80"/>
                <w:sz w:val="28"/>
                <w:lang w:val="fr-FR"/>
              </w:rPr>
            </w:pPr>
          </w:p>
        </w:tc>
      </w:tr>
      <w:tr w:rsidR="00387FEA" w:rsidRPr="00387FEA" w:rsidTr="00387FEA">
        <w:trPr>
          <w:trHeight w:val="273"/>
        </w:trPr>
        <w:tc>
          <w:tcPr>
            <w:tcW w:w="2453" w:type="dxa"/>
            <w:tcBorders>
              <w:bottom w:val="nil"/>
            </w:tcBorders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12"/>
              <w:ind w:left="105" w:right="575"/>
              <w:rPr>
                <w:rFonts w:asciiTheme="majorHAnsi" w:hAnsiTheme="majorHAnsi" w:cstheme="majorHAnsi"/>
                <w:b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Questions</w:t>
            </w:r>
          </w:p>
        </w:tc>
        <w:tc>
          <w:tcPr>
            <w:tcW w:w="7903" w:type="dxa"/>
            <w:tcBorders>
              <w:bottom w:val="nil"/>
            </w:tcBorders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12"/>
              <w:ind w:left="105" w:right="575"/>
              <w:rPr>
                <w:rFonts w:asciiTheme="majorHAnsi" w:hAnsiTheme="majorHAnsi" w:cstheme="majorHAnsi"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  <w:lang w:val="fr-FR"/>
              </w:rPr>
              <w:t>2.3 Communique-t-on de la même manière avec tous les acteurs ?</w:t>
            </w:r>
          </w:p>
        </w:tc>
      </w:tr>
      <w:tr w:rsidR="00387FEA" w:rsidRPr="00387FEA" w:rsidTr="00387FEA">
        <w:trPr>
          <w:trHeight w:val="419"/>
        </w:trPr>
        <w:tc>
          <w:tcPr>
            <w:tcW w:w="2453" w:type="dxa"/>
          </w:tcPr>
          <w:p w:rsidR="00387FEA" w:rsidRPr="00387FEA" w:rsidRDefault="00387FEA" w:rsidP="002F3372">
            <w:pPr>
              <w:pStyle w:val="TableParagraph"/>
              <w:spacing w:before="12"/>
              <w:ind w:left="131"/>
              <w:rPr>
                <w:rFonts w:asciiTheme="majorHAnsi" w:hAnsiTheme="majorHAnsi" w:cstheme="majorHAnsi"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Notions</w:t>
            </w:r>
          </w:p>
        </w:tc>
        <w:tc>
          <w:tcPr>
            <w:tcW w:w="7903" w:type="dxa"/>
          </w:tcPr>
          <w:p w:rsidR="00387FEA" w:rsidRPr="00387FEA" w:rsidRDefault="00387FEA" w:rsidP="002F3372">
            <w:pPr>
              <w:pStyle w:val="TableParagraph"/>
              <w:spacing w:before="12"/>
              <w:ind w:left="131"/>
              <w:rPr>
                <w:rFonts w:asciiTheme="majorHAnsi" w:hAnsiTheme="majorHAnsi" w:cstheme="majorHAnsi"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sz w:val="28"/>
                <w:lang w:val="fr-FR"/>
              </w:rPr>
              <w:t>Stratégie de communication.</w:t>
            </w:r>
          </w:p>
          <w:p w:rsidR="00387FEA" w:rsidRPr="00387FEA" w:rsidRDefault="00387FEA" w:rsidP="002F3372">
            <w:pPr>
              <w:pStyle w:val="TableParagraph"/>
              <w:rPr>
                <w:rFonts w:asciiTheme="majorHAnsi" w:hAnsiTheme="majorHAnsi" w:cstheme="majorHAnsi"/>
                <w:sz w:val="28"/>
                <w:lang w:val="fr-FR"/>
              </w:rPr>
            </w:pPr>
          </w:p>
          <w:p w:rsidR="00387FEA" w:rsidRPr="00387FEA" w:rsidRDefault="00387FEA" w:rsidP="002F3372">
            <w:pPr>
              <w:rPr>
                <w:rFonts w:asciiTheme="majorHAnsi" w:hAnsiTheme="majorHAnsi" w:cstheme="majorHAnsi"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sz w:val="28"/>
                <w:lang w:val="fr-FR"/>
              </w:rPr>
              <w:t>Communication globale et intégrée</w:t>
            </w:r>
          </w:p>
          <w:p w:rsidR="00387FEA" w:rsidRPr="00387FEA" w:rsidRDefault="00387FEA" w:rsidP="002F3372">
            <w:pPr>
              <w:rPr>
                <w:rFonts w:asciiTheme="majorHAnsi" w:hAnsiTheme="majorHAnsi" w:cstheme="majorHAnsi"/>
                <w:sz w:val="28"/>
                <w:lang w:val="fr-FR"/>
              </w:rPr>
            </w:pPr>
          </w:p>
          <w:p w:rsidR="00387FEA" w:rsidRPr="00387FEA" w:rsidRDefault="00387FEA" w:rsidP="002F3372">
            <w:pPr>
              <w:rPr>
                <w:rFonts w:asciiTheme="majorHAnsi" w:hAnsiTheme="majorHAnsi" w:cstheme="majorHAnsi"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sz w:val="28"/>
                <w:lang w:val="fr-FR"/>
              </w:rPr>
              <w:t>Identité de l’organisation : marque employeur, e-réputation, identité numérique.</w:t>
            </w:r>
          </w:p>
        </w:tc>
      </w:tr>
    </w:tbl>
    <w:p w:rsidR="00387FEA" w:rsidRDefault="00387FEA" w:rsidP="00387FEA">
      <w:bookmarkStart w:id="2" w:name="_bookmark4"/>
      <w:bookmarkStart w:id="3" w:name="_bookmark11"/>
      <w:bookmarkEnd w:id="2"/>
      <w:bookmarkEnd w:id="3"/>
    </w:p>
    <w:p w:rsidR="00387FEA" w:rsidRDefault="00387FEA" w:rsidP="00387FEA"/>
    <w:p w:rsidR="00387FEA" w:rsidRDefault="00387FEA" w:rsidP="00387FEA">
      <w:r>
        <w:br w:type="page"/>
      </w:r>
    </w:p>
    <w:p w:rsidR="00387FEA" w:rsidRPr="00387FEA" w:rsidRDefault="00387FEA" w:rsidP="00387FEA">
      <w:pPr>
        <w:pStyle w:val="Titre2"/>
        <w:keepNext w:val="0"/>
        <w:keepLines w:val="0"/>
        <w:tabs>
          <w:tab w:val="left" w:pos="1509"/>
          <w:tab w:val="left" w:pos="1510"/>
        </w:tabs>
        <w:spacing w:before="61"/>
        <w:rPr>
          <w:b/>
          <w:color w:val="000000" w:themeColor="text1"/>
          <w:sz w:val="36"/>
        </w:rPr>
      </w:pPr>
      <w:r w:rsidRPr="00387FEA">
        <w:rPr>
          <w:b/>
          <w:color w:val="000000" w:themeColor="text1"/>
          <w:sz w:val="36"/>
        </w:rPr>
        <w:lastRenderedPageBreak/>
        <w:t>Thème 3 : Les organisations et la</w:t>
      </w:r>
      <w:r w:rsidRPr="00387FEA">
        <w:rPr>
          <w:b/>
          <w:color w:val="000000" w:themeColor="text1"/>
          <w:spacing w:val="-6"/>
          <w:sz w:val="36"/>
        </w:rPr>
        <w:t xml:space="preserve"> </w:t>
      </w:r>
      <w:r w:rsidRPr="00387FEA">
        <w:rPr>
          <w:b/>
          <w:color w:val="000000" w:themeColor="text1"/>
          <w:sz w:val="36"/>
        </w:rPr>
        <w:t>société</w:t>
      </w:r>
    </w:p>
    <w:p w:rsidR="00387FEA" w:rsidRDefault="00387FEA" w:rsidP="00387FEA">
      <w:pPr>
        <w:pStyle w:val="Corpsdetexte"/>
        <w:rPr>
          <w:sz w:val="20"/>
        </w:rPr>
      </w:pPr>
    </w:p>
    <w:p w:rsidR="00387FEA" w:rsidRDefault="00387FEA" w:rsidP="00387FEA">
      <w:pPr>
        <w:pStyle w:val="Corpsdetexte"/>
        <w:spacing w:before="11"/>
        <w:rPr>
          <w:sz w:val="17"/>
        </w:rPr>
      </w:pPr>
    </w:p>
    <w:tbl>
      <w:tblPr>
        <w:tblStyle w:val="TableNormal"/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355"/>
      </w:tblGrid>
      <w:tr w:rsidR="00387FEA" w:rsidRPr="00387FEA" w:rsidTr="00610FFD">
        <w:trPr>
          <w:trHeight w:val="436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387FEA" w:rsidRPr="00387FEA" w:rsidRDefault="00387FEA" w:rsidP="00610FFD">
            <w:pPr>
              <w:pStyle w:val="TableParagraph"/>
              <w:spacing w:before="80"/>
              <w:ind w:left="107" w:right="126"/>
              <w:rPr>
                <w:rFonts w:asciiTheme="majorHAnsi" w:hAnsiTheme="majorHAnsi" w:cstheme="majorHAnsi"/>
                <w:b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Questions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80"/>
              <w:ind w:left="107" w:right="369"/>
              <w:rPr>
                <w:rFonts w:asciiTheme="majorHAnsi" w:hAnsiTheme="majorHAnsi" w:cstheme="majorHAnsi"/>
                <w:b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  <w:lang w:val="fr-FR"/>
              </w:rPr>
              <w:t>3.1. Les organisations peuvent-elles s’affranchir des questions de société ?</w:t>
            </w:r>
          </w:p>
        </w:tc>
      </w:tr>
      <w:tr w:rsidR="00387FEA" w:rsidRPr="00387FEA" w:rsidTr="00610FFD">
        <w:trPr>
          <w:trHeight w:val="751"/>
          <w:jc w:val="center"/>
        </w:trPr>
        <w:tc>
          <w:tcPr>
            <w:tcW w:w="1555" w:type="dxa"/>
            <w:vMerge w:val="restart"/>
            <w:vAlign w:val="center"/>
          </w:tcPr>
          <w:p w:rsidR="00387FEA" w:rsidRPr="00387FEA" w:rsidRDefault="00387FEA" w:rsidP="002F3372">
            <w:pPr>
              <w:pStyle w:val="TableParagraph"/>
              <w:spacing w:line="276" w:lineRule="auto"/>
              <w:ind w:right="265"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  <w:szCs w:val="20"/>
              </w:rPr>
              <w:t>Notions</w:t>
            </w:r>
          </w:p>
        </w:tc>
        <w:tc>
          <w:tcPr>
            <w:tcW w:w="9355" w:type="dxa"/>
          </w:tcPr>
          <w:p w:rsidR="00387FEA" w:rsidRPr="00387FEA" w:rsidRDefault="00387FEA" w:rsidP="002F3372">
            <w:pPr>
              <w:pStyle w:val="TableParagraph"/>
              <w:spacing w:before="94"/>
              <w:rPr>
                <w:rFonts w:asciiTheme="majorHAnsi" w:hAnsiTheme="majorHAnsi" w:cstheme="majorHAnsi"/>
                <w:sz w:val="28"/>
                <w:szCs w:val="20"/>
                <w:lang w:val="fr-FR"/>
              </w:rPr>
            </w:pPr>
            <w:r w:rsidRPr="00387FEA">
              <w:rPr>
                <w:rFonts w:asciiTheme="majorHAnsi" w:hAnsiTheme="majorHAnsi" w:cstheme="majorHAnsi"/>
                <w:sz w:val="28"/>
                <w:szCs w:val="20"/>
                <w:lang w:val="fr-FR"/>
              </w:rPr>
              <w:t>Éthique dans les organisations non gouvernementales,</w:t>
            </w:r>
          </w:p>
          <w:p w:rsidR="00387FEA" w:rsidRPr="00387FEA" w:rsidRDefault="00387FEA" w:rsidP="002F3372">
            <w:pPr>
              <w:pStyle w:val="TableParagraph"/>
              <w:spacing w:line="264" w:lineRule="exact"/>
              <w:rPr>
                <w:rFonts w:asciiTheme="majorHAnsi" w:hAnsiTheme="majorHAnsi" w:cstheme="majorHAnsi"/>
                <w:sz w:val="28"/>
                <w:szCs w:val="20"/>
              </w:rPr>
            </w:pPr>
            <w:r w:rsidRPr="00387FEA">
              <w:rPr>
                <w:rFonts w:asciiTheme="majorHAnsi" w:hAnsiTheme="majorHAnsi" w:cstheme="majorHAnsi"/>
                <w:sz w:val="28"/>
                <w:szCs w:val="20"/>
              </w:rPr>
              <w:t>Organisations gouvernementales et territoriales.</w:t>
            </w:r>
          </w:p>
        </w:tc>
      </w:tr>
      <w:tr w:rsidR="00387FEA" w:rsidRPr="00387FEA" w:rsidTr="00610FFD">
        <w:trPr>
          <w:trHeight w:val="424"/>
          <w:jc w:val="center"/>
        </w:trPr>
        <w:tc>
          <w:tcPr>
            <w:tcW w:w="1555" w:type="dxa"/>
            <w:vMerge/>
          </w:tcPr>
          <w:p w:rsidR="00387FEA" w:rsidRPr="00387FEA" w:rsidRDefault="00387FEA" w:rsidP="002F3372">
            <w:pPr>
              <w:pStyle w:val="TableParagraph"/>
              <w:tabs>
                <w:tab w:val="left" w:pos="693"/>
                <w:tab w:val="left" w:pos="694"/>
              </w:tabs>
              <w:ind w:right="414"/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9355" w:type="dxa"/>
          </w:tcPr>
          <w:p w:rsidR="00387FEA" w:rsidRPr="00387FEA" w:rsidRDefault="00387FEA" w:rsidP="002F3372">
            <w:pPr>
              <w:pStyle w:val="TableParagraph"/>
              <w:tabs>
                <w:tab w:val="left" w:pos="693"/>
                <w:tab w:val="left" w:pos="694"/>
              </w:tabs>
              <w:ind w:right="414"/>
              <w:rPr>
                <w:rFonts w:asciiTheme="majorHAnsi" w:hAnsiTheme="majorHAnsi" w:cstheme="majorHAnsi"/>
                <w:sz w:val="28"/>
                <w:szCs w:val="20"/>
                <w:lang w:val="fr-FR"/>
              </w:rPr>
            </w:pPr>
            <w:r w:rsidRPr="00387FEA">
              <w:rPr>
                <w:rFonts w:asciiTheme="majorHAnsi" w:hAnsiTheme="majorHAnsi" w:cstheme="majorHAnsi"/>
                <w:sz w:val="28"/>
                <w:szCs w:val="20"/>
                <w:lang w:val="fr-FR"/>
              </w:rPr>
              <w:t>Organisation civique : mécénat, démocratie participative.</w:t>
            </w:r>
          </w:p>
        </w:tc>
      </w:tr>
      <w:tr w:rsidR="00387FEA" w:rsidRPr="00387FEA" w:rsidTr="00610FFD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79" w:line="237" w:lineRule="auto"/>
              <w:ind w:left="107" w:right="82"/>
              <w:rPr>
                <w:rFonts w:asciiTheme="majorHAnsi" w:hAnsiTheme="majorHAnsi" w:cstheme="majorHAnsi"/>
                <w:b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Questions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79" w:line="237" w:lineRule="auto"/>
              <w:ind w:left="107" w:right="82"/>
              <w:rPr>
                <w:rFonts w:asciiTheme="majorHAnsi" w:hAnsiTheme="majorHAnsi" w:cstheme="majorHAnsi"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  <w:lang w:val="fr-FR"/>
              </w:rPr>
              <w:t>3.2. Les changements de modes de vie s’imposent-ils aux organisations ?</w:t>
            </w:r>
          </w:p>
        </w:tc>
      </w:tr>
      <w:tr w:rsidR="00387FEA" w:rsidRPr="00387FEA" w:rsidTr="00610FFD">
        <w:trPr>
          <w:trHeight w:val="350"/>
          <w:jc w:val="center"/>
        </w:trPr>
        <w:tc>
          <w:tcPr>
            <w:tcW w:w="1555" w:type="dxa"/>
          </w:tcPr>
          <w:p w:rsidR="00387FEA" w:rsidRPr="00387FEA" w:rsidRDefault="00387FEA" w:rsidP="002F3372">
            <w:pPr>
              <w:pStyle w:val="TableParagraph"/>
              <w:spacing w:line="276" w:lineRule="auto"/>
              <w:ind w:right="265"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  <w:szCs w:val="20"/>
              </w:rPr>
              <w:t>Notions</w:t>
            </w:r>
          </w:p>
        </w:tc>
        <w:tc>
          <w:tcPr>
            <w:tcW w:w="9355" w:type="dxa"/>
          </w:tcPr>
          <w:p w:rsidR="00387FEA" w:rsidRPr="00387FEA" w:rsidRDefault="00387FEA" w:rsidP="002F3372">
            <w:pPr>
              <w:pStyle w:val="TableParagraph"/>
              <w:spacing w:line="276" w:lineRule="auto"/>
              <w:ind w:right="265"/>
              <w:rPr>
                <w:rFonts w:asciiTheme="majorHAnsi" w:hAnsiTheme="majorHAnsi" w:cstheme="majorHAnsi"/>
                <w:i/>
                <w:sz w:val="28"/>
              </w:rPr>
            </w:pPr>
            <w:r w:rsidRPr="00387FEA">
              <w:rPr>
                <w:rFonts w:asciiTheme="majorHAnsi" w:hAnsiTheme="majorHAnsi" w:cstheme="majorHAnsi"/>
                <w:sz w:val="28"/>
                <w:szCs w:val="20"/>
              </w:rPr>
              <w:t>Modes de consommation.</w:t>
            </w:r>
          </w:p>
        </w:tc>
      </w:tr>
      <w:tr w:rsidR="00387FEA" w:rsidRPr="00387FEA" w:rsidTr="00610FFD">
        <w:trPr>
          <w:trHeight w:val="232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14" w:line="267" w:lineRule="exact"/>
              <w:ind w:left="105"/>
              <w:rPr>
                <w:rFonts w:asciiTheme="majorHAnsi" w:hAnsiTheme="majorHAnsi" w:cstheme="majorHAnsi"/>
                <w:b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Questions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14" w:line="267" w:lineRule="exact"/>
              <w:ind w:left="105"/>
              <w:rPr>
                <w:rFonts w:asciiTheme="majorHAnsi" w:hAnsiTheme="majorHAnsi" w:cstheme="majorHAnsi"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  <w:lang w:val="fr-FR"/>
              </w:rPr>
              <w:t>3.3. Les transformations numériques, de nouvelles responsabilités pour les organisations ?</w:t>
            </w:r>
          </w:p>
        </w:tc>
      </w:tr>
      <w:tr w:rsidR="00387FEA" w:rsidRPr="00387FEA" w:rsidTr="00610FFD">
        <w:trPr>
          <w:trHeight w:val="352"/>
          <w:jc w:val="center"/>
        </w:trPr>
        <w:tc>
          <w:tcPr>
            <w:tcW w:w="1555" w:type="dxa"/>
          </w:tcPr>
          <w:p w:rsidR="00387FEA" w:rsidRPr="00387FEA" w:rsidRDefault="00387FEA" w:rsidP="002F3372">
            <w:pPr>
              <w:pStyle w:val="TableParagraph"/>
              <w:spacing w:line="276" w:lineRule="auto"/>
              <w:ind w:right="265"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  <w:szCs w:val="20"/>
              </w:rPr>
              <w:t>Notions</w:t>
            </w:r>
          </w:p>
        </w:tc>
        <w:tc>
          <w:tcPr>
            <w:tcW w:w="9355" w:type="dxa"/>
          </w:tcPr>
          <w:p w:rsidR="00387FEA" w:rsidRPr="00387FEA" w:rsidRDefault="00387FEA" w:rsidP="002F3372">
            <w:pPr>
              <w:pStyle w:val="TableParagraph"/>
              <w:spacing w:line="276" w:lineRule="auto"/>
              <w:ind w:right="265"/>
              <w:rPr>
                <w:rFonts w:asciiTheme="majorHAnsi" w:hAnsiTheme="majorHAnsi" w:cstheme="majorHAnsi"/>
                <w:sz w:val="28"/>
                <w:szCs w:val="20"/>
                <w:lang w:val="fr-FR"/>
              </w:rPr>
            </w:pPr>
            <w:r w:rsidRPr="00387FEA">
              <w:rPr>
                <w:rFonts w:asciiTheme="majorHAnsi" w:hAnsiTheme="majorHAnsi" w:cstheme="majorHAnsi"/>
                <w:sz w:val="28"/>
                <w:szCs w:val="20"/>
                <w:lang w:val="fr-FR"/>
              </w:rPr>
              <w:t>Utilisation et protection des données personnelles et stratégiques</w:t>
            </w:r>
          </w:p>
          <w:p w:rsidR="00387FEA" w:rsidRPr="00387FEA" w:rsidRDefault="00387FEA" w:rsidP="002F3372">
            <w:pPr>
              <w:pStyle w:val="TableParagraph"/>
              <w:spacing w:line="276" w:lineRule="auto"/>
              <w:ind w:right="265"/>
              <w:rPr>
                <w:rFonts w:asciiTheme="majorHAnsi" w:hAnsiTheme="majorHAnsi" w:cstheme="majorHAnsi"/>
                <w:sz w:val="28"/>
                <w:szCs w:val="20"/>
              </w:rPr>
            </w:pPr>
            <w:r w:rsidRPr="00387FEA">
              <w:rPr>
                <w:rFonts w:asciiTheme="majorHAnsi" w:hAnsiTheme="majorHAnsi" w:cstheme="majorHAnsi"/>
                <w:sz w:val="28"/>
                <w:szCs w:val="20"/>
              </w:rPr>
              <w:t>Transparence des algorithms</w:t>
            </w:r>
          </w:p>
        </w:tc>
      </w:tr>
      <w:tr w:rsidR="00387FEA" w:rsidRPr="00387FEA" w:rsidTr="00610FFD">
        <w:trPr>
          <w:trHeight w:val="70"/>
          <w:jc w:val="center"/>
        </w:trPr>
        <w:tc>
          <w:tcPr>
            <w:tcW w:w="1555" w:type="dxa"/>
            <w:tcBorders>
              <w:bottom w:val="nil"/>
            </w:tcBorders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14" w:line="267" w:lineRule="exact"/>
              <w:ind w:left="105"/>
              <w:rPr>
                <w:rFonts w:asciiTheme="majorHAnsi" w:hAnsiTheme="majorHAnsi" w:cstheme="majorHAnsi"/>
                <w:b/>
                <w:sz w:val="28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</w:rPr>
              <w:t>Questions</w:t>
            </w:r>
          </w:p>
        </w:tc>
        <w:tc>
          <w:tcPr>
            <w:tcW w:w="9355" w:type="dxa"/>
            <w:tcBorders>
              <w:bottom w:val="nil"/>
            </w:tcBorders>
            <w:shd w:val="clear" w:color="auto" w:fill="D9D9D9" w:themeFill="background1" w:themeFillShade="D9"/>
          </w:tcPr>
          <w:p w:rsidR="00387FEA" w:rsidRPr="00387FEA" w:rsidRDefault="00387FEA" w:rsidP="002F3372">
            <w:pPr>
              <w:pStyle w:val="TableParagraph"/>
              <w:spacing w:before="14" w:line="267" w:lineRule="exact"/>
              <w:ind w:left="105"/>
              <w:rPr>
                <w:rFonts w:asciiTheme="majorHAnsi" w:hAnsiTheme="majorHAnsi" w:cstheme="majorHAnsi"/>
                <w:b/>
                <w:sz w:val="28"/>
                <w:lang w:val="fr-FR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  <w:lang w:val="fr-FR"/>
              </w:rPr>
              <w:t>3.4. Quelles relations entre les organisations et leur écosystème ?</w:t>
            </w:r>
          </w:p>
        </w:tc>
      </w:tr>
      <w:tr w:rsidR="00387FEA" w:rsidRPr="00387FEA" w:rsidTr="00610FFD">
        <w:trPr>
          <w:trHeight w:val="984"/>
          <w:jc w:val="center"/>
        </w:trPr>
        <w:tc>
          <w:tcPr>
            <w:tcW w:w="1555" w:type="dxa"/>
            <w:vAlign w:val="center"/>
          </w:tcPr>
          <w:p w:rsidR="00387FEA" w:rsidRPr="00387FEA" w:rsidRDefault="00387FEA" w:rsidP="002F3372">
            <w:pPr>
              <w:pStyle w:val="TableParagraph"/>
              <w:spacing w:line="276" w:lineRule="auto"/>
              <w:ind w:right="265"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387FEA">
              <w:rPr>
                <w:rFonts w:asciiTheme="majorHAnsi" w:hAnsiTheme="majorHAnsi" w:cstheme="majorHAnsi"/>
                <w:b/>
                <w:sz w:val="28"/>
                <w:szCs w:val="20"/>
              </w:rPr>
              <w:t>Notions</w:t>
            </w:r>
          </w:p>
        </w:tc>
        <w:tc>
          <w:tcPr>
            <w:tcW w:w="9355" w:type="dxa"/>
          </w:tcPr>
          <w:p w:rsidR="00387FEA" w:rsidRPr="00387FEA" w:rsidRDefault="00387FEA" w:rsidP="002F3372">
            <w:pPr>
              <w:pStyle w:val="TableParagraph"/>
              <w:spacing w:line="276" w:lineRule="auto"/>
              <w:ind w:right="265"/>
              <w:rPr>
                <w:rFonts w:asciiTheme="majorHAnsi" w:hAnsiTheme="majorHAnsi" w:cstheme="majorHAnsi"/>
                <w:sz w:val="28"/>
                <w:szCs w:val="20"/>
                <w:lang w:val="fr-FR"/>
              </w:rPr>
            </w:pPr>
            <w:r w:rsidRPr="00387FEA">
              <w:rPr>
                <w:rFonts w:asciiTheme="majorHAnsi" w:hAnsiTheme="majorHAnsi" w:cstheme="majorHAnsi"/>
                <w:sz w:val="28"/>
                <w:szCs w:val="20"/>
                <w:lang w:val="fr-FR"/>
              </w:rPr>
              <w:t xml:space="preserve">Stratégie d’implantation. </w:t>
            </w:r>
          </w:p>
          <w:p w:rsidR="00387FEA" w:rsidRPr="00387FEA" w:rsidRDefault="00387FEA" w:rsidP="002F3372">
            <w:pPr>
              <w:pStyle w:val="TableParagraph"/>
              <w:spacing w:line="276" w:lineRule="auto"/>
              <w:ind w:right="265"/>
              <w:rPr>
                <w:rFonts w:asciiTheme="majorHAnsi" w:hAnsiTheme="majorHAnsi" w:cstheme="majorHAnsi"/>
                <w:sz w:val="28"/>
                <w:szCs w:val="20"/>
                <w:lang w:val="fr-FR"/>
              </w:rPr>
            </w:pPr>
            <w:r w:rsidRPr="00387FEA">
              <w:rPr>
                <w:rFonts w:asciiTheme="majorHAnsi" w:hAnsiTheme="majorHAnsi" w:cstheme="majorHAnsi"/>
                <w:sz w:val="28"/>
                <w:szCs w:val="20"/>
                <w:lang w:val="fr-FR"/>
              </w:rPr>
              <w:t>Écosystème d’affaires.</w:t>
            </w:r>
          </w:p>
          <w:p w:rsidR="00387FEA" w:rsidRPr="00387FEA" w:rsidRDefault="00387FEA" w:rsidP="002F3372">
            <w:pPr>
              <w:pStyle w:val="TableParagraph"/>
              <w:spacing w:line="276" w:lineRule="auto"/>
              <w:ind w:right="265"/>
              <w:rPr>
                <w:rFonts w:asciiTheme="majorHAnsi" w:hAnsiTheme="majorHAnsi" w:cstheme="majorHAnsi"/>
                <w:sz w:val="28"/>
                <w:szCs w:val="20"/>
                <w:lang w:val="fr-FR"/>
              </w:rPr>
            </w:pPr>
            <w:r w:rsidRPr="00387FEA">
              <w:rPr>
                <w:rFonts w:asciiTheme="majorHAnsi" w:hAnsiTheme="majorHAnsi" w:cstheme="majorHAnsi"/>
                <w:sz w:val="28"/>
                <w:szCs w:val="20"/>
                <w:lang w:val="fr-FR"/>
              </w:rPr>
              <w:t>Grappe d’entreprises (cluster).</w:t>
            </w:r>
          </w:p>
          <w:p w:rsidR="00387FEA" w:rsidRPr="00387FEA" w:rsidRDefault="00387FEA" w:rsidP="002F3372">
            <w:pPr>
              <w:pStyle w:val="TableParagraph"/>
              <w:spacing w:line="276" w:lineRule="auto"/>
              <w:ind w:right="265"/>
              <w:rPr>
                <w:rFonts w:asciiTheme="majorHAnsi" w:hAnsiTheme="majorHAnsi" w:cstheme="majorHAnsi"/>
                <w:sz w:val="28"/>
                <w:szCs w:val="20"/>
              </w:rPr>
            </w:pPr>
            <w:r w:rsidRPr="00387FEA">
              <w:rPr>
                <w:rFonts w:asciiTheme="majorHAnsi" w:hAnsiTheme="majorHAnsi" w:cstheme="majorHAnsi"/>
                <w:sz w:val="28"/>
                <w:szCs w:val="20"/>
              </w:rPr>
              <w:t>Écosystème d’innovation et territoires.</w:t>
            </w:r>
          </w:p>
        </w:tc>
      </w:tr>
    </w:tbl>
    <w:p w:rsidR="00387FEA" w:rsidRDefault="00387FEA" w:rsidP="00387FEA">
      <w:pPr>
        <w:spacing w:line="266" w:lineRule="exact"/>
      </w:pPr>
    </w:p>
    <w:p w:rsidR="00387FEA" w:rsidRDefault="00387FEA" w:rsidP="00387FEA"/>
    <w:p w:rsidR="00387FEA" w:rsidRDefault="00387FEA" w:rsidP="00387FEA">
      <w:pPr>
        <w:rPr>
          <w:color w:val="FF0000"/>
        </w:rPr>
      </w:pPr>
    </w:p>
    <w:p w:rsidR="00387FEA" w:rsidRPr="00BA6497" w:rsidRDefault="00387FEA" w:rsidP="00387FEA"/>
    <w:p w:rsidR="00387FEA" w:rsidRPr="00BA6497" w:rsidRDefault="00387FEA" w:rsidP="00387FEA"/>
    <w:p w:rsidR="00387FEA" w:rsidRPr="00BA6497" w:rsidRDefault="00387FEA" w:rsidP="00387FEA"/>
    <w:p w:rsidR="00387FEA" w:rsidRPr="00BA6497" w:rsidRDefault="00387FEA" w:rsidP="00387FEA"/>
    <w:p w:rsidR="00387FEA" w:rsidRPr="00BA6497" w:rsidRDefault="00387FEA" w:rsidP="00387FEA"/>
    <w:p w:rsidR="00387FEA" w:rsidRPr="00BA6497" w:rsidRDefault="00387FEA" w:rsidP="00387FEA"/>
    <w:p w:rsidR="00387FEA" w:rsidRPr="00BA6497" w:rsidRDefault="00387FEA" w:rsidP="00387FEA"/>
    <w:p w:rsidR="00387FEA" w:rsidRPr="00BA6497" w:rsidRDefault="00387FEA" w:rsidP="00387FEA"/>
    <w:p w:rsidR="00387FEA" w:rsidRPr="00BA6497" w:rsidRDefault="00387FEA" w:rsidP="00387FEA"/>
    <w:p w:rsidR="00387FEA" w:rsidRPr="00BA6497" w:rsidRDefault="00387FEA" w:rsidP="00387FEA"/>
    <w:p w:rsidR="00387FEA" w:rsidRPr="00BA6497" w:rsidRDefault="00387FEA" w:rsidP="00387FEA"/>
    <w:p w:rsidR="00843077" w:rsidRDefault="00D13497"/>
    <w:sectPr w:rsidR="00843077" w:rsidSect="00387FE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22EC"/>
    <w:multiLevelType w:val="multilevel"/>
    <w:tmpl w:val="FF563D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EA"/>
    <w:rsid w:val="00387FEA"/>
    <w:rsid w:val="00610FFD"/>
    <w:rsid w:val="006A3E29"/>
    <w:rsid w:val="00701B45"/>
    <w:rsid w:val="00995D87"/>
    <w:rsid w:val="00AC06EE"/>
    <w:rsid w:val="00D1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9264-77AE-480D-86A3-1E1841F5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7F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87F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387FEA"/>
  </w:style>
  <w:style w:type="paragraph" w:styleId="Corpsdetexte">
    <w:name w:val="Body Text"/>
    <w:basedOn w:val="Normal"/>
    <w:link w:val="CorpsdetexteCar"/>
    <w:uiPriority w:val="1"/>
    <w:qFormat/>
    <w:rsid w:val="00387FEA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87FEA"/>
    <w:rPr>
      <w:rFonts w:ascii="Calibri" w:eastAsia="Calibri" w:hAnsi="Calibri" w:cs="Calibri"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387F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 DEFAUT</dc:creator>
  <cp:keywords/>
  <dc:description/>
  <cp:lastModifiedBy>Profil DEFAUT</cp:lastModifiedBy>
  <cp:revision>2</cp:revision>
  <dcterms:created xsi:type="dcterms:W3CDTF">2020-06-19T16:43:00Z</dcterms:created>
  <dcterms:modified xsi:type="dcterms:W3CDTF">2020-06-19T16:43:00Z</dcterms:modified>
</cp:coreProperties>
</file>